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4CB68" w14:textId="77777777" w:rsidR="00CF0F44" w:rsidRDefault="00CF0F44" w:rsidP="00CF0F44">
      <w:pPr>
        <w:shd w:val="clear" w:color="auto" w:fill="FFFFFF"/>
        <w:spacing w:before="120" w:after="0" w:line="240" w:lineRule="auto"/>
        <w:outlineLvl w:val="0"/>
        <w:rPr>
          <w:rFonts w:ascii="Arial" w:eastAsia="Times New Roman" w:hAnsi="Arial" w:cs="Arial"/>
          <w:caps/>
          <w:color w:val="51585B"/>
          <w:kern w:val="36"/>
          <w:sz w:val="40"/>
          <w:szCs w:val="60"/>
          <w:lang w:eastAsia="fr-FR"/>
        </w:rPr>
      </w:pPr>
      <w:r>
        <w:rPr>
          <w:b/>
          <w:noProof/>
        </w:rPr>
        <mc:AlternateContent>
          <mc:Choice Requires="wps">
            <w:drawing>
              <wp:anchor distT="0" distB="0" distL="114300" distR="114300" simplePos="0" relativeHeight="251663360" behindDoc="1" locked="0" layoutInCell="1" allowOverlap="1" wp14:anchorId="4282951F" wp14:editId="269F96F6">
                <wp:simplePos x="0" y="0"/>
                <wp:positionH relativeFrom="column">
                  <wp:posOffset>-457200</wp:posOffset>
                </wp:positionH>
                <wp:positionV relativeFrom="paragraph">
                  <wp:posOffset>426720</wp:posOffset>
                </wp:positionV>
                <wp:extent cx="2800350" cy="942975"/>
                <wp:effectExtent l="0" t="0" r="0" b="9525"/>
                <wp:wrapTight wrapText="bothSides">
                  <wp:wrapPolygon edited="0">
                    <wp:start x="294" y="0"/>
                    <wp:lineTo x="294" y="21382"/>
                    <wp:lineTo x="21159" y="21382"/>
                    <wp:lineTo x="21159" y="0"/>
                    <wp:lineTo x="294" y="0"/>
                  </wp:wrapPolygon>
                </wp:wrapTight>
                <wp:docPr id="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E95AC" w14:textId="77777777" w:rsidR="00834ED6" w:rsidRDefault="00CF0F44" w:rsidP="00834ED6">
                            <w:pPr>
                              <w:spacing w:after="0"/>
                              <w:jc w:val="center"/>
                              <w:rPr>
                                <w:rFonts w:ascii="Times New Roman" w:hAnsi="Times New Roman" w:cs="Times New Roman"/>
                                <w:b/>
                                <w:caps/>
                                <w:sz w:val="18"/>
                                <w:szCs w:val="20"/>
                              </w:rPr>
                            </w:pPr>
                            <w:bookmarkStart w:id="0" w:name="entete_rapporteur"/>
                            <w:r w:rsidRPr="00CF7998">
                              <w:rPr>
                                <w:rFonts w:ascii="Times New Roman" w:hAnsi="Times New Roman" w:cs="Times New Roman"/>
                                <w:b/>
                                <w:caps/>
                                <w:sz w:val="18"/>
                                <w:szCs w:val="20"/>
                              </w:rPr>
                              <w:t>Ministère</w:t>
                            </w:r>
                            <w:r w:rsidRPr="00CF7998">
                              <w:rPr>
                                <w:rFonts w:ascii="Times New Roman" w:hAnsi="Times New Roman" w:cs="Times New Roman"/>
                                <w:b/>
                                <w:caps/>
                                <w:sz w:val="18"/>
                                <w:szCs w:val="20"/>
                              </w:rPr>
                              <w:br/>
                              <w:t>de l’education</w:t>
                            </w:r>
                          </w:p>
                          <w:p w14:paraId="3F2003B5" w14:textId="01A62DCB" w:rsidR="00CF0F44" w:rsidRDefault="00834ED6" w:rsidP="00834ED6">
                            <w:pPr>
                              <w:spacing w:after="0"/>
                              <w:jc w:val="center"/>
                              <w:rPr>
                                <w:rFonts w:ascii="Times New Roman" w:hAnsi="Times New Roman" w:cs="Times New Roman"/>
                                <w:b/>
                                <w:caps/>
                                <w:sz w:val="18"/>
                                <w:szCs w:val="20"/>
                              </w:rPr>
                            </w:pPr>
                            <w:r>
                              <w:rPr>
                                <w:rFonts w:ascii="Times New Roman" w:hAnsi="Times New Roman" w:cs="Times New Roman"/>
                                <w:b/>
                                <w:caps/>
                                <w:sz w:val="18"/>
                                <w:szCs w:val="20"/>
                              </w:rPr>
                              <w:t xml:space="preserve">et de l’enseignement </w:t>
                            </w:r>
                          </w:p>
                          <w:p w14:paraId="70C2A9C0" w14:textId="556E1410" w:rsidR="00834ED6" w:rsidRDefault="00834ED6" w:rsidP="00CF0F44">
                            <w:pPr>
                              <w:jc w:val="center"/>
                              <w:rPr>
                                <w:rFonts w:ascii="Times New Roman" w:hAnsi="Times New Roman" w:cs="Times New Roman"/>
                                <w:b/>
                                <w:i/>
                                <w:sz w:val="18"/>
                                <w:szCs w:val="20"/>
                              </w:rPr>
                            </w:pPr>
                            <w:r>
                              <w:rPr>
                                <w:rFonts w:ascii="Times New Roman" w:hAnsi="Times New Roman" w:cs="Times New Roman"/>
                                <w:b/>
                                <w:caps/>
                                <w:sz w:val="18"/>
                                <w:szCs w:val="20"/>
                              </w:rPr>
                              <w:t>superieur</w:t>
                            </w:r>
                          </w:p>
                          <w:p w14:paraId="4A3B00B5" w14:textId="77777777" w:rsidR="00CF0F44" w:rsidRDefault="00CF0F44" w:rsidP="00CF0F44">
                            <w:pPr>
                              <w:jc w:val="center"/>
                              <w:rPr>
                                <w:rFonts w:ascii="Times New Roman" w:hAnsi="Times New Roman" w:cs="Times New Roman"/>
                                <w:b/>
                                <w:i/>
                                <w:sz w:val="18"/>
                                <w:szCs w:val="20"/>
                              </w:rPr>
                            </w:pPr>
                          </w:p>
                          <w:p w14:paraId="5497044F" w14:textId="77777777" w:rsidR="00CF0F44" w:rsidRPr="00CF7998" w:rsidRDefault="00CF0F44" w:rsidP="00CF0F44">
                            <w:pPr>
                              <w:jc w:val="center"/>
                              <w:rPr>
                                <w:rFonts w:ascii="Times New Roman" w:hAnsi="Times New Roman" w:cs="Times New Roman"/>
                                <w:b/>
                              </w:rPr>
                            </w:pPr>
                            <w:r w:rsidRPr="00CF7998">
                              <w:rPr>
                                <w:rFonts w:ascii="Times New Roman" w:hAnsi="Times New Roman" w:cs="Times New Roman"/>
                                <w:b/>
                                <w:i/>
                                <w:sz w:val="18"/>
                                <w:szCs w:val="20"/>
                              </w:rPr>
                              <w:t>mérique</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2951F" id="_x0000_t202" coordsize="21600,21600" o:spt="202" path="m,l,21600r21600,l21600,xe">
                <v:stroke joinstyle="miter"/>
                <v:path gradientshapeok="t" o:connecttype="rect"/>
              </v:shapetype>
              <v:shape id="Zone de texte 7" o:spid="_x0000_s1026" type="#_x0000_t202" style="position:absolute;margin-left:-36pt;margin-top:33.6pt;width:220.5pt;height:7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" filled="f" stroked="f" strokeweight=".5pt">
                <v:textbox>
                  <w:txbxContent>
                    <w:p w14:paraId="76AE95AC" w14:textId="77777777" w:rsidR="00834ED6" w:rsidRDefault="00CF0F44" w:rsidP="00834ED6">
                      <w:pPr>
                        <w:spacing w:after="0"/>
                        <w:jc w:val="center"/>
                        <w:rPr>
                          <w:rFonts w:ascii="Times New Roman" w:hAnsi="Times New Roman" w:cs="Times New Roman"/>
                          <w:b/>
                          <w:caps/>
                          <w:sz w:val="18"/>
                          <w:szCs w:val="20"/>
                        </w:rPr>
                      </w:pPr>
                      <w:bookmarkStart w:id="1" w:name="entete_rapporteur"/>
                      <w:r w:rsidRPr="00CF7998">
                        <w:rPr>
                          <w:rFonts w:ascii="Times New Roman" w:hAnsi="Times New Roman" w:cs="Times New Roman"/>
                          <w:b/>
                          <w:caps/>
                          <w:sz w:val="18"/>
                          <w:szCs w:val="20"/>
                        </w:rPr>
                        <w:t>Ministère</w:t>
                      </w:r>
                      <w:r w:rsidRPr="00CF7998">
                        <w:rPr>
                          <w:rFonts w:ascii="Times New Roman" w:hAnsi="Times New Roman" w:cs="Times New Roman"/>
                          <w:b/>
                          <w:caps/>
                          <w:sz w:val="18"/>
                          <w:szCs w:val="20"/>
                        </w:rPr>
                        <w:br/>
                        <w:t>de l’education</w:t>
                      </w:r>
                    </w:p>
                    <w:p w14:paraId="3F2003B5" w14:textId="01A62DCB" w:rsidR="00CF0F44" w:rsidRDefault="00834ED6" w:rsidP="00834ED6">
                      <w:pPr>
                        <w:spacing w:after="0"/>
                        <w:jc w:val="center"/>
                        <w:rPr>
                          <w:rFonts w:ascii="Times New Roman" w:hAnsi="Times New Roman" w:cs="Times New Roman"/>
                          <w:b/>
                          <w:caps/>
                          <w:sz w:val="18"/>
                          <w:szCs w:val="20"/>
                        </w:rPr>
                      </w:pPr>
                      <w:r>
                        <w:rPr>
                          <w:rFonts w:ascii="Times New Roman" w:hAnsi="Times New Roman" w:cs="Times New Roman"/>
                          <w:b/>
                          <w:caps/>
                          <w:sz w:val="18"/>
                          <w:szCs w:val="20"/>
                        </w:rPr>
                        <w:t xml:space="preserve">et de l’enseignement </w:t>
                      </w:r>
                    </w:p>
                    <w:p w14:paraId="70C2A9C0" w14:textId="556E1410" w:rsidR="00834ED6" w:rsidRDefault="00834ED6" w:rsidP="00CF0F44">
                      <w:pPr>
                        <w:jc w:val="center"/>
                        <w:rPr>
                          <w:rFonts w:ascii="Times New Roman" w:hAnsi="Times New Roman" w:cs="Times New Roman"/>
                          <w:b/>
                          <w:i/>
                          <w:sz w:val="18"/>
                          <w:szCs w:val="20"/>
                        </w:rPr>
                      </w:pPr>
                      <w:r>
                        <w:rPr>
                          <w:rFonts w:ascii="Times New Roman" w:hAnsi="Times New Roman" w:cs="Times New Roman"/>
                          <w:b/>
                          <w:caps/>
                          <w:sz w:val="18"/>
                          <w:szCs w:val="20"/>
                        </w:rPr>
                        <w:t>superieur</w:t>
                      </w:r>
                    </w:p>
                    <w:p w14:paraId="4A3B00B5" w14:textId="77777777" w:rsidR="00CF0F44" w:rsidRDefault="00CF0F44" w:rsidP="00CF0F44">
                      <w:pPr>
                        <w:jc w:val="center"/>
                        <w:rPr>
                          <w:rFonts w:ascii="Times New Roman" w:hAnsi="Times New Roman" w:cs="Times New Roman"/>
                          <w:b/>
                          <w:i/>
                          <w:sz w:val="18"/>
                          <w:szCs w:val="20"/>
                        </w:rPr>
                      </w:pPr>
                    </w:p>
                    <w:p w14:paraId="5497044F" w14:textId="77777777" w:rsidR="00CF0F44" w:rsidRPr="00CF7998" w:rsidRDefault="00CF0F44" w:rsidP="00CF0F44">
                      <w:pPr>
                        <w:jc w:val="center"/>
                        <w:rPr>
                          <w:rFonts w:ascii="Times New Roman" w:hAnsi="Times New Roman" w:cs="Times New Roman"/>
                          <w:b/>
                        </w:rPr>
                      </w:pPr>
                      <w:r w:rsidRPr="00CF7998">
                        <w:rPr>
                          <w:rFonts w:ascii="Times New Roman" w:hAnsi="Times New Roman" w:cs="Times New Roman"/>
                          <w:b/>
                          <w:i/>
                          <w:sz w:val="18"/>
                          <w:szCs w:val="20"/>
                        </w:rPr>
                        <w:t>mérique</w:t>
                      </w:r>
                      <w:bookmarkEnd w:id="1"/>
                    </w:p>
                  </w:txbxContent>
                </v:textbox>
                <w10:wrap type="tight"/>
              </v:shape>
            </w:pict>
          </mc:Fallback>
        </mc:AlternateContent>
      </w:r>
      <w:r>
        <w:rPr>
          <w:rFonts w:ascii="Arial Narrow" w:hAnsi="Arial Narrow"/>
          <w:b/>
          <w:noProof/>
          <w:lang w:eastAsia="fr-FR"/>
        </w:rPr>
        <w:drawing>
          <wp:anchor distT="0" distB="0" distL="114300" distR="114300" simplePos="0" relativeHeight="251661312" behindDoc="0" locked="1" layoutInCell="1" allowOverlap="1" wp14:anchorId="536F26E5" wp14:editId="6A33FCA0">
            <wp:simplePos x="0" y="0"/>
            <wp:positionH relativeFrom="column">
              <wp:posOffset>619125</wp:posOffset>
            </wp:positionH>
            <wp:positionV relativeFrom="paragraph">
              <wp:posOffset>-161925</wp:posOffset>
            </wp:positionV>
            <wp:extent cx="581025" cy="589280"/>
            <wp:effectExtent l="0" t="0" r="9525" b="127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581025" cy="589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76F735E" wp14:editId="39A9D6E8">
            <wp:simplePos x="0" y="0"/>
            <wp:positionH relativeFrom="column">
              <wp:posOffset>4305300</wp:posOffset>
            </wp:positionH>
            <wp:positionV relativeFrom="paragraph">
              <wp:posOffset>0</wp:posOffset>
            </wp:positionV>
            <wp:extent cx="2571750" cy="1228725"/>
            <wp:effectExtent l="0" t="0" r="0" b="9525"/>
            <wp:wrapTopAndBottom/>
            <wp:docPr id="4" name="Image 4" descr="Ressources:Logos:VR:MARQUE ETAT:Dossier 29072020:00 Blocs marques:Bloc Marques académies:VICE-RECTORAT:02_logoVICE RECTORAT_POLYNESIE FRANC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sources:Logos:VR:MARQUE ETAT:Dossier 29072020:00 Blocs marques:Bloc Marques académies:VICE-RECTORAT:02_logoVICE RECTORAT_POLYNESIE FRANCAI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22872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0171B5D" w14:textId="360C6BA1" w:rsidR="004E1B19" w:rsidRPr="004E1B19" w:rsidRDefault="00581783" w:rsidP="00F456B9">
      <w:pPr>
        <w:shd w:val="clear" w:color="auto" w:fill="FFFFFF"/>
        <w:spacing w:before="120" w:after="0" w:line="240" w:lineRule="auto"/>
        <w:ind w:left="1416" w:firstLine="708"/>
        <w:jc w:val="center"/>
        <w:outlineLvl w:val="0"/>
        <w:rPr>
          <w:rFonts w:ascii="Arial" w:eastAsia="Times New Roman" w:hAnsi="Arial" w:cs="Arial"/>
          <w:caps/>
          <w:color w:val="51585B"/>
          <w:kern w:val="36"/>
          <w:sz w:val="60"/>
          <w:szCs w:val="60"/>
          <w:lang w:eastAsia="fr-FR"/>
        </w:rPr>
      </w:pPr>
      <w:r>
        <w:rPr>
          <w:rFonts w:ascii="Arial" w:eastAsia="Times New Roman" w:hAnsi="Arial" w:cs="Arial"/>
          <w:caps/>
          <w:color w:val="51585B"/>
          <w:kern w:val="36"/>
          <w:sz w:val="40"/>
          <w:szCs w:val="60"/>
          <w:lang w:eastAsia="fr-FR"/>
        </w:rPr>
        <w:t>PROVISEUR</w:t>
      </w:r>
      <w:r w:rsidR="00834ED6">
        <w:rPr>
          <w:rFonts w:ascii="Arial" w:eastAsia="Times New Roman" w:hAnsi="Arial" w:cs="Arial"/>
          <w:caps/>
          <w:color w:val="51585B"/>
          <w:kern w:val="36"/>
          <w:sz w:val="40"/>
          <w:szCs w:val="60"/>
          <w:lang w:eastAsia="fr-FR"/>
        </w:rPr>
        <w:t xml:space="preserve"> adjoint</w:t>
      </w:r>
      <w:r>
        <w:rPr>
          <w:rFonts w:ascii="Arial" w:eastAsia="Times New Roman" w:hAnsi="Arial" w:cs="Arial"/>
          <w:caps/>
          <w:color w:val="51585B"/>
          <w:kern w:val="36"/>
          <w:sz w:val="40"/>
          <w:szCs w:val="60"/>
          <w:lang w:eastAsia="fr-FR"/>
        </w:rPr>
        <w:t xml:space="preserve"> </w:t>
      </w:r>
      <w:r w:rsidR="00E501E8">
        <w:rPr>
          <w:rFonts w:ascii="Arial" w:eastAsia="Times New Roman" w:hAnsi="Arial" w:cs="Arial"/>
          <w:caps/>
          <w:color w:val="51585B"/>
          <w:kern w:val="36"/>
          <w:sz w:val="40"/>
          <w:szCs w:val="60"/>
          <w:lang w:eastAsia="fr-FR"/>
        </w:rPr>
        <w:t>de l’école hôtelière de tahiti (Punaauia</w:t>
      </w:r>
      <w:r w:rsidR="00F456B9">
        <w:rPr>
          <w:rFonts w:ascii="Arial" w:eastAsia="Times New Roman" w:hAnsi="Arial" w:cs="Arial"/>
          <w:caps/>
          <w:color w:val="51585B"/>
          <w:kern w:val="36"/>
          <w:sz w:val="40"/>
          <w:szCs w:val="60"/>
          <w:lang w:eastAsia="fr-FR"/>
        </w:rPr>
        <w:t>-Tahiti-polynésie française</w:t>
      </w:r>
      <w:r w:rsidR="00E501E8">
        <w:rPr>
          <w:rFonts w:ascii="Arial" w:eastAsia="Times New Roman" w:hAnsi="Arial" w:cs="Arial"/>
          <w:caps/>
          <w:color w:val="51585B"/>
          <w:kern w:val="36"/>
          <w:sz w:val="40"/>
          <w:szCs w:val="60"/>
          <w:lang w:eastAsia="fr-FR"/>
        </w:rPr>
        <w:t>)</w:t>
      </w:r>
    </w:p>
    <w:p w14:paraId="2181945B" w14:textId="77777777" w:rsidR="009B1A61" w:rsidRDefault="009B1A61" w:rsidP="009B1A61">
      <w:pPr>
        <w:spacing w:after="0"/>
        <w:rPr>
          <w:b/>
          <w:color w:val="316757" w:themeColor="accent3" w:themeShade="80"/>
        </w:rPr>
      </w:pPr>
    </w:p>
    <w:p w14:paraId="03252B2C" w14:textId="77777777" w:rsidR="00D64BEA" w:rsidRDefault="00D64BEA" w:rsidP="009B1A61">
      <w:pPr>
        <w:spacing w:after="0"/>
        <w:rPr>
          <w:b/>
          <w:color w:val="316757" w:themeColor="accent3" w:themeShade="80"/>
        </w:rPr>
      </w:pPr>
    </w:p>
    <w:p w14:paraId="43F5EEBB" w14:textId="77777777" w:rsidR="00581783" w:rsidRPr="00D64BEA" w:rsidRDefault="009B1A61" w:rsidP="009B1A61">
      <w:pPr>
        <w:spacing w:after="0"/>
        <w:rPr>
          <w:b/>
          <w:color w:val="316757" w:themeColor="accent3" w:themeShade="80"/>
          <w:sz w:val="28"/>
        </w:rPr>
      </w:pPr>
      <w:r w:rsidRPr="00D64BEA">
        <w:rPr>
          <w:b/>
          <w:color w:val="316757" w:themeColor="accent3" w:themeShade="80"/>
          <w:sz w:val="28"/>
        </w:rPr>
        <w:t>L’ETABLISSEMENT</w:t>
      </w:r>
    </w:p>
    <w:p w14:paraId="4CD45B2B" w14:textId="77777777" w:rsidR="009B1A61" w:rsidRDefault="009B1A61" w:rsidP="009B1A61">
      <w:pPr>
        <w:spacing w:after="0"/>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tblGrid>
      <w:tr w:rsidR="00414965" w14:paraId="2BF7BC77" w14:textId="77777777" w:rsidTr="004B755F">
        <w:tc>
          <w:tcPr>
            <w:tcW w:w="5267" w:type="dxa"/>
          </w:tcPr>
          <w:p w14:paraId="09BA6C4C" w14:textId="70EB0861" w:rsidR="00414965" w:rsidRPr="009B1A61" w:rsidRDefault="00E501E8" w:rsidP="006505F5">
            <w:pPr>
              <w:rPr>
                <w:b/>
                <w:color w:val="316757" w:themeColor="accent3" w:themeShade="80"/>
                <w:sz w:val="24"/>
              </w:rPr>
            </w:pPr>
            <w:r>
              <w:rPr>
                <w:b/>
                <w:color w:val="316757" w:themeColor="accent3" w:themeShade="80"/>
                <w:sz w:val="24"/>
              </w:rPr>
              <w:t>Ecole Hôtelière de Tahiti</w:t>
            </w:r>
          </w:p>
          <w:p w14:paraId="51D588BA" w14:textId="77777777" w:rsidR="00043A29" w:rsidRDefault="00043A29" w:rsidP="00043A29">
            <w:pPr>
              <w:rPr>
                <w:color w:val="404040" w:themeColor="text1" w:themeTint="BF"/>
              </w:rPr>
            </w:pPr>
            <w:r w:rsidRPr="00043A29">
              <w:rPr>
                <w:color w:val="404040" w:themeColor="text1" w:themeTint="BF"/>
              </w:rPr>
              <w:t xml:space="preserve">P 13.000 Moanui Nui </w:t>
            </w:r>
          </w:p>
          <w:p w14:paraId="3E2B6986" w14:textId="7010DC04" w:rsidR="00F456B9" w:rsidRDefault="00F456B9" w:rsidP="00043A29">
            <w:pPr>
              <w:rPr>
                <w:color w:val="404040" w:themeColor="text1" w:themeTint="BF"/>
              </w:rPr>
            </w:pPr>
            <w:r w:rsidRPr="00F456B9">
              <w:rPr>
                <w:color w:val="404040" w:themeColor="text1" w:themeTint="BF"/>
              </w:rPr>
              <w:t>98717 Punaauia</w:t>
            </w:r>
          </w:p>
          <w:p w14:paraId="7A968FFA" w14:textId="312F82FC" w:rsidR="00414965" w:rsidRPr="00B90081" w:rsidRDefault="00414965" w:rsidP="006505F5">
            <w:pPr>
              <w:rPr>
                <w:color w:val="404040" w:themeColor="text1" w:themeTint="BF"/>
              </w:rPr>
            </w:pPr>
            <w:r w:rsidRPr="00B90081">
              <w:rPr>
                <w:color w:val="404040" w:themeColor="text1" w:themeTint="BF"/>
              </w:rPr>
              <w:t xml:space="preserve">Téléphone : </w:t>
            </w:r>
            <w:r w:rsidR="00043A29" w:rsidRPr="00043A29">
              <w:rPr>
                <w:color w:val="404040" w:themeColor="text1" w:themeTint="BF"/>
              </w:rPr>
              <w:t>40.50.45.50</w:t>
            </w:r>
          </w:p>
          <w:p w14:paraId="11B6C6DD" w14:textId="446260CB" w:rsidR="00414965" w:rsidRPr="002B69EE" w:rsidRDefault="00414965" w:rsidP="006505F5">
            <w:pPr>
              <w:rPr>
                <w:color w:val="316757" w:themeColor="accent3" w:themeShade="80"/>
              </w:rPr>
            </w:pPr>
            <w:r w:rsidRPr="00B90081">
              <w:rPr>
                <w:color w:val="404040" w:themeColor="text1" w:themeTint="BF"/>
              </w:rPr>
              <w:t xml:space="preserve">E-mail établissement : </w:t>
            </w:r>
            <w:r w:rsidR="00043A29" w:rsidRPr="00043A29">
              <w:rPr>
                <w:color w:val="404040" w:themeColor="text1" w:themeTint="BF"/>
              </w:rPr>
              <w:t>direction@lychote.education.pf</w:t>
            </w:r>
          </w:p>
        </w:tc>
      </w:tr>
      <w:tr w:rsidR="00414965" w14:paraId="314FE0CB" w14:textId="77777777" w:rsidTr="004B755F">
        <w:tc>
          <w:tcPr>
            <w:tcW w:w="5267" w:type="dxa"/>
          </w:tcPr>
          <w:p w14:paraId="5A05F333" w14:textId="77777777" w:rsidR="00414965" w:rsidRPr="009B1A61" w:rsidRDefault="00414965" w:rsidP="006505F5">
            <w:pPr>
              <w:rPr>
                <w:b/>
                <w:color w:val="3A5A62" w:themeColor="accent5" w:themeShade="80"/>
              </w:rPr>
            </w:pPr>
          </w:p>
        </w:tc>
      </w:tr>
    </w:tbl>
    <w:tbl>
      <w:tblPr>
        <w:tblStyle w:val="Grillemoyenne1-Accent3"/>
        <w:tblW w:w="0" w:type="auto"/>
        <w:tblLook w:val="04A0" w:firstRow="1" w:lastRow="0" w:firstColumn="1" w:lastColumn="0" w:noHBand="0" w:noVBand="1"/>
      </w:tblPr>
      <w:tblGrid>
        <w:gridCol w:w="6004"/>
        <w:gridCol w:w="4442"/>
      </w:tblGrid>
      <w:tr w:rsidR="00EE0DD2" w14:paraId="6A8230A5" w14:textId="77777777" w:rsidTr="009B1A6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606F897C" w14:textId="77777777" w:rsidR="00EE0DD2" w:rsidRPr="00B67CA3" w:rsidRDefault="00EE0DD2">
            <w:bookmarkStart w:id="2" w:name="-id_indic_15"/>
            <w:bookmarkStart w:id="3" w:name="-id_indic_12"/>
            <w:bookmarkStart w:id="4" w:name="-id_indic_102"/>
            <w:bookmarkEnd w:id="2"/>
            <w:bookmarkEnd w:id="3"/>
            <w:bookmarkEnd w:id="4"/>
          </w:p>
        </w:tc>
        <w:tc>
          <w:tcPr>
            <w:tcW w:w="4478" w:type="dxa"/>
            <w:shd w:val="clear" w:color="auto" w:fill="E3F1ED" w:themeFill="accent3" w:themeFillTint="33"/>
          </w:tcPr>
          <w:p w14:paraId="31FA4DAA" w14:textId="77777777" w:rsidR="00EE0DD2" w:rsidRPr="00EE0DD2" w:rsidRDefault="00EE0DD2">
            <w:pPr>
              <w:cnfStyle w:val="100000000000" w:firstRow="1" w:lastRow="0" w:firstColumn="0" w:lastColumn="0" w:oddVBand="0" w:evenVBand="0" w:oddHBand="0" w:evenHBand="0" w:firstRowFirstColumn="0" w:firstRowLastColumn="0" w:lastRowFirstColumn="0" w:lastRowLastColumn="0"/>
            </w:pPr>
          </w:p>
        </w:tc>
      </w:tr>
      <w:tr w:rsidR="00487694" w14:paraId="367A66F5" w14:textId="77777777" w:rsidTr="009B1A6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1F912B7F" w14:textId="77777777" w:rsidR="00487694" w:rsidRPr="002B69EE" w:rsidRDefault="00487694">
            <w:pPr>
              <w:rPr>
                <w:color w:val="316757" w:themeColor="accent3" w:themeShade="80"/>
              </w:rPr>
            </w:pPr>
            <w:r w:rsidRPr="002B69EE">
              <w:rPr>
                <w:color w:val="316757" w:themeColor="accent3" w:themeShade="80"/>
              </w:rPr>
              <w:t>CATEGORIE FINANCIERE</w:t>
            </w:r>
          </w:p>
        </w:tc>
        <w:tc>
          <w:tcPr>
            <w:tcW w:w="4478" w:type="dxa"/>
            <w:shd w:val="clear" w:color="auto" w:fill="E3F1ED" w:themeFill="accent3" w:themeFillTint="33"/>
          </w:tcPr>
          <w:p w14:paraId="1F3E5CCA" w14:textId="27DBF0B0" w:rsidR="00487694" w:rsidRPr="002B69EE" w:rsidRDefault="00043A29">
            <w:pPr>
              <w:cnfStyle w:val="000000100000" w:firstRow="0" w:lastRow="0" w:firstColumn="0" w:lastColumn="0" w:oddVBand="0" w:evenVBand="0" w:oddHBand="1" w:evenHBand="0" w:firstRowFirstColumn="0" w:firstRowLastColumn="0" w:lastRowFirstColumn="0" w:lastRowLastColumn="0"/>
              <w:rPr>
                <w:color w:val="316757" w:themeColor="accent3" w:themeShade="80"/>
              </w:rPr>
            </w:pPr>
            <w:r>
              <w:rPr>
                <w:color w:val="316757" w:themeColor="accent3" w:themeShade="80"/>
              </w:rPr>
              <w:t>4</w:t>
            </w:r>
          </w:p>
        </w:tc>
      </w:tr>
      <w:tr w:rsidR="00487694" w14:paraId="5309D993" w14:textId="77777777" w:rsidTr="009B1A61">
        <w:trPr>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10CC99FA" w14:textId="77777777" w:rsidR="00487694" w:rsidRPr="002B69EE" w:rsidRDefault="00487694">
            <w:pPr>
              <w:rPr>
                <w:color w:val="316757" w:themeColor="accent3" w:themeShade="80"/>
              </w:rPr>
            </w:pPr>
            <w:r w:rsidRPr="002B69EE">
              <w:rPr>
                <w:color w:val="316757" w:themeColor="accent3" w:themeShade="80"/>
              </w:rPr>
              <w:t>TYPE DE LOGEMENT</w:t>
            </w:r>
          </w:p>
        </w:tc>
        <w:tc>
          <w:tcPr>
            <w:tcW w:w="4478" w:type="dxa"/>
            <w:shd w:val="clear" w:color="auto" w:fill="E3F1ED" w:themeFill="accent3" w:themeFillTint="33"/>
          </w:tcPr>
          <w:p w14:paraId="143BBE8D" w14:textId="342406F2" w:rsidR="00487694" w:rsidRPr="002B69EE" w:rsidRDefault="00265F99">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Pr>
                <w:b/>
                <w:color w:val="316757" w:themeColor="accent3" w:themeShade="80"/>
              </w:rPr>
              <w:t>F4</w:t>
            </w:r>
          </w:p>
        </w:tc>
      </w:tr>
      <w:tr w:rsidR="00B67CA3" w14:paraId="1C4AA60F" w14:textId="77777777" w:rsidTr="009B1A6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vMerge w:val="restart"/>
            <w:shd w:val="clear" w:color="auto" w:fill="C7E4DB" w:themeFill="accent3" w:themeFillTint="66"/>
          </w:tcPr>
          <w:p w14:paraId="3BECB8A4" w14:textId="77777777" w:rsidR="00B67CA3" w:rsidRPr="002B69EE" w:rsidRDefault="00B67CA3">
            <w:pPr>
              <w:rPr>
                <w:color w:val="316757" w:themeColor="accent3" w:themeShade="80"/>
              </w:rPr>
            </w:pPr>
            <w:r w:rsidRPr="002B69EE">
              <w:rPr>
                <w:color w:val="316757" w:themeColor="accent3" w:themeShade="80"/>
              </w:rPr>
              <w:t>EFFECTIFS</w:t>
            </w:r>
          </w:p>
        </w:tc>
        <w:tc>
          <w:tcPr>
            <w:tcW w:w="4478" w:type="dxa"/>
            <w:shd w:val="clear" w:color="auto" w:fill="E3F1ED" w:themeFill="accent3" w:themeFillTint="33"/>
          </w:tcPr>
          <w:p w14:paraId="03743610" w14:textId="2171EA12" w:rsidR="00B67CA3" w:rsidRPr="002B69EE" w:rsidRDefault="00B67CA3">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2B69EE">
              <w:rPr>
                <w:b/>
                <w:color w:val="316757" w:themeColor="accent3" w:themeShade="80"/>
              </w:rPr>
              <w:t>Elèves : 7</w:t>
            </w:r>
            <w:r w:rsidR="00043A29">
              <w:rPr>
                <w:b/>
                <w:color w:val="316757" w:themeColor="accent3" w:themeShade="80"/>
              </w:rPr>
              <w:t>75</w:t>
            </w:r>
            <w:r w:rsidRPr="002B69EE">
              <w:rPr>
                <w:b/>
                <w:color w:val="316757" w:themeColor="accent3" w:themeShade="80"/>
              </w:rPr>
              <w:t xml:space="preserve"> (2</w:t>
            </w:r>
            <w:r w:rsidRPr="002B69EE">
              <w:rPr>
                <w:b/>
                <w:color w:val="316757" w:themeColor="accent3" w:themeShade="80"/>
                <w:vertAlign w:val="superscript"/>
              </w:rPr>
              <w:t>nde</w:t>
            </w:r>
            <w:r w:rsidRPr="002B69EE">
              <w:rPr>
                <w:b/>
                <w:color w:val="316757" w:themeColor="accent3" w:themeShade="80"/>
              </w:rPr>
              <w:t xml:space="preserve"> à BTS)</w:t>
            </w:r>
          </w:p>
        </w:tc>
      </w:tr>
      <w:tr w:rsidR="00B67CA3" w14:paraId="5642917C" w14:textId="77777777" w:rsidTr="009B1A61">
        <w:trPr>
          <w:trHeight w:val="265"/>
        </w:trPr>
        <w:tc>
          <w:tcPr>
            <w:cnfStyle w:val="001000000000" w:firstRow="0" w:lastRow="0" w:firstColumn="1" w:lastColumn="0" w:oddVBand="0" w:evenVBand="0" w:oddHBand="0" w:evenHBand="0" w:firstRowFirstColumn="0" w:firstRowLastColumn="0" w:lastRowFirstColumn="0" w:lastRowLastColumn="0"/>
            <w:tcW w:w="6062" w:type="dxa"/>
            <w:vMerge/>
            <w:shd w:val="clear" w:color="auto" w:fill="C7E4DB" w:themeFill="accent3" w:themeFillTint="66"/>
          </w:tcPr>
          <w:p w14:paraId="76D1414C" w14:textId="77777777" w:rsidR="00B67CA3" w:rsidRPr="002B69EE" w:rsidRDefault="00B67CA3">
            <w:pPr>
              <w:rPr>
                <w:color w:val="316757" w:themeColor="accent3" w:themeShade="80"/>
              </w:rPr>
            </w:pPr>
          </w:p>
        </w:tc>
        <w:tc>
          <w:tcPr>
            <w:tcW w:w="4478" w:type="dxa"/>
            <w:shd w:val="clear" w:color="auto" w:fill="E3F1ED" w:themeFill="accent3" w:themeFillTint="33"/>
          </w:tcPr>
          <w:p w14:paraId="54C2F51F" w14:textId="77777777" w:rsidR="00B67CA3" w:rsidRPr="002B69EE" w:rsidRDefault="00B67CA3">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sidRPr="002B69EE">
              <w:rPr>
                <w:b/>
                <w:color w:val="316757" w:themeColor="accent3" w:themeShade="80"/>
              </w:rPr>
              <w:t>Personnel enseignant : 58</w:t>
            </w:r>
          </w:p>
        </w:tc>
      </w:tr>
      <w:tr w:rsidR="00B67CA3" w14:paraId="4424BB26" w14:textId="77777777" w:rsidTr="009B1A6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vMerge/>
            <w:shd w:val="clear" w:color="auto" w:fill="C7E4DB" w:themeFill="accent3" w:themeFillTint="66"/>
          </w:tcPr>
          <w:p w14:paraId="52D4191D" w14:textId="77777777" w:rsidR="00B67CA3" w:rsidRPr="002B69EE" w:rsidRDefault="00B67CA3">
            <w:pPr>
              <w:rPr>
                <w:color w:val="316757" w:themeColor="accent3" w:themeShade="80"/>
              </w:rPr>
            </w:pPr>
          </w:p>
        </w:tc>
        <w:tc>
          <w:tcPr>
            <w:tcW w:w="4478" w:type="dxa"/>
            <w:shd w:val="clear" w:color="auto" w:fill="E3F1ED" w:themeFill="accent3" w:themeFillTint="33"/>
          </w:tcPr>
          <w:p w14:paraId="2DD449EC" w14:textId="77777777" w:rsidR="00B67CA3" w:rsidRPr="002B69EE" w:rsidRDefault="00B67CA3" w:rsidP="00B67CA3">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2B69EE">
              <w:rPr>
                <w:b/>
                <w:color w:val="316757" w:themeColor="accent3" w:themeShade="80"/>
              </w:rPr>
              <w:t>Personnel non-enseignant : 30</w:t>
            </w:r>
          </w:p>
        </w:tc>
      </w:tr>
      <w:tr w:rsidR="00B67CA3" w14:paraId="70B6CE9E" w14:textId="77777777" w:rsidTr="009B1A61">
        <w:trPr>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502C8788" w14:textId="77777777" w:rsidR="00B67CA3" w:rsidRPr="002B69EE" w:rsidRDefault="009B1A61">
            <w:pPr>
              <w:rPr>
                <w:color w:val="316757" w:themeColor="accent3" w:themeShade="80"/>
              </w:rPr>
            </w:pPr>
            <w:r>
              <w:rPr>
                <w:color w:val="316757" w:themeColor="accent3" w:themeShade="80"/>
              </w:rPr>
              <w:t>TAUX D’ELEVES BOURSIERS</w:t>
            </w:r>
          </w:p>
        </w:tc>
        <w:tc>
          <w:tcPr>
            <w:tcW w:w="4478" w:type="dxa"/>
            <w:shd w:val="clear" w:color="auto" w:fill="E3F1ED" w:themeFill="accent3" w:themeFillTint="33"/>
          </w:tcPr>
          <w:p w14:paraId="5758475E" w14:textId="77777777" w:rsidR="00B67CA3" w:rsidRPr="002B69EE" w:rsidRDefault="009B1A61">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Pr>
                <w:b/>
                <w:color w:val="316757" w:themeColor="accent3" w:themeShade="80"/>
              </w:rPr>
              <w:t>23,8 % (2019)</w:t>
            </w:r>
          </w:p>
        </w:tc>
      </w:tr>
      <w:tr w:rsidR="00487694" w14:paraId="26759FAB" w14:textId="77777777" w:rsidTr="009B1A6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30216BB3" w14:textId="77777777" w:rsidR="00487694" w:rsidRPr="002B69EE" w:rsidRDefault="00487694">
            <w:pPr>
              <w:rPr>
                <w:color w:val="316757" w:themeColor="accent3" w:themeShade="80"/>
              </w:rPr>
            </w:pPr>
            <w:r w:rsidRPr="002B69EE">
              <w:rPr>
                <w:color w:val="316757" w:themeColor="accent3" w:themeShade="80"/>
              </w:rPr>
              <w:t>PARTICULARITES</w:t>
            </w:r>
          </w:p>
        </w:tc>
        <w:tc>
          <w:tcPr>
            <w:tcW w:w="4478" w:type="dxa"/>
            <w:shd w:val="clear" w:color="auto" w:fill="E3F1ED" w:themeFill="accent3" w:themeFillTint="33"/>
          </w:tcPr>
          <w:p w14:paraId="0D2D85E0" w14:textId="1157ADFA" w:rsidR="00487694" w:rsidRPr="002B69EE" w:rsidRDefault="00B67CA3">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2B69EE">
              <w:rPr>
                <w:b/>
                <w:color w:val="316757" w:themeColor="accent3" w:themeShade="80"/>
              </w:rPr>
              <w:t>Internat mixte</w:t>
            </w:r>
            <w:r w:rsidR="00043A29">
              <w:rPr>
                <w:b/>
                <w:color w:val="316757" w:themeColor="accent3" w:themeShade="80"/>
              </w:rPr>
              <w:t> ; hôtel d’application</w:t>
            </w:r>
          </w:p>
        </w:tc>
      </w:tr>
      <w:tr w:rsidR="00487694" w14:paraId="5E46836B" w14:textId="77777777" w:rsidTr="009B1A61">
        <w:trPr>
          <w:trHeight w:val="265"/>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097B2CEE" w14:textId="77777777" w:rsidR="00487694" w:rsidRPr="002B69EE" w:rsidRDefault="00487694">
            <w:pPr>
              <w:rPr>
                <w:color w:val="316757" w:themeColor="accent3" w:themeShade="80"/>
              </w:rPr>
            </w:pPr>
            <w:r w:rsidRPr="002B69EE">
              <w:rPr>
                <w:color w:val="316757" w:themeColor="accent3" w:themeShade="80"/>
              </w:rPr>
              <w:t>OFFRE DE FORMATION SPECIFIQUE</w:t>
            </w:r>
          </w:p>
        </w:tc>
        <w:tc>
          <w:tcPr>
            <w:tcW w:w="4478" w:type="dxa"/>
            <w:shd w:val="clear" w:color="auto" w:fill="E3F1ED" w:themeFill="accent3" w:themeFillTint="33"/>
          </w:tcPr>
          <w:p w14:paraId="49C035DA" w14:textId="77777777" w:rsidR="002244D4" w:rsidRPr="002244D4" w:rsidRDefault="002244D4" w:rsidP="002244D4">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sidRPr="002244D4">
              <w:rPr>
                <w:b/>
                <w:color w:val="316757" w:themeColor="accent3" w:themeShade="80"/>
              </w:rPr>
              <w:t>STS, mentions complémentaires prébac et</w:t>
            </w:r>
          </w:p>
          <w:p w14:paraId="6DDECF8C" w14:textId="77777777" w:rsidR="002244D4" w:rsidRPr="002244D4" w:rsidRDefault="002244D4" w:rsidP="002244D4">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sidRPr="002244D4">
              <w:rPr>
                <w:b/>
                <w:color w:val="316757" w:themeColor="accent3" w:themeShade="80"/>
              </w:rPr>
              <w:t>postbac, classe de mise à niveau HR, Mandarin, sections européennes Anglais (Bac</w:t>
            </w:r>
          </w:p>
          <w:p w14:paraId="557756B7" w14:textId="75776D61" w:rsidR="00487694" w:rsidRPr="002B69EE" w:rsidRDefault="002244D4" w:rsidP="002244D4">
            <w:pPr>
              <w:cnfStyle w:val="000000000000" w:firstRow="0" w:lastRow="0" w:firstColumn="0" w:lastColumn="0" w:oddVBand="0" w:evenVBand="0" w:oddHBand="0" w:evenHBand="0" w:firstRowFirstColumn="0" w:firstRowLastColumn="0" w:lastRowFirstColumn="0" w:lastRowLastColumn="0"/>
              <w:rPr>
                <w:b/>
                <w:color w:val="316757" w:themeColor="accent3" w:themeShade="80"/>
              </w:rPr>
            </w:pPr>
            <w:r w:rsidRPr="002244D4">
              <w:rPr>
                <w:b/>
                <w:color w:val="316757" w:themeColor="accent3" w:themeShade="80"/>
              </w:rPr>
              <w:t>pro Cuisine, CSR; Bac STHR), classe défense sécurité globale en 1ère bac pro CSR/CUI, Cadets du RSMA, membre du CMQ Hôtellerie - Restauration du Pacifique, Hébergement et Gestion budgétaire CNAM Polynésie française, Hébergement antenne du Grepfoc et formations adultes, Accueil des apprentis et salariés en formations qualifiantes.</w:t>
            </w:r>
          </w:p>
        </w:tc>
      </w:tr>
      <w:tr w:rsidR="00E3792D" w:rsidRPr="002244D4" w14:paraId="0AD93B38" w14:textId="77777777" w:rsidTr="00E3792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062" w:type="dxa"/>
            <w:shd w:val="clear" w:color="auto" w:fill="C7E4DB" w:themeFill="accent3" w:themeFillTint="66"/>
          </w:tcPr>
          <w:p w14:paraId="522C9103" w14:textId="77777777" w:rsidR="00E3792D" w:rsidRPr="002B69EE" w:rsidRDefault="00E3792D">
            <w:pPr>
              <w:rPr>
                <w:color w:val="316757" w:themeColor="accent3" w:themeShade="80"/>
              </w:rPr>
            </w:pPr>
            <w:r>
              <w:rPr>
                <w:color w:val="316757" w:themeColor="accent3" w:themeShade="80"/>
              </w:rPr>
              <w:t>IVAL</w:t>
            </w:r>
          </w:p>
        </w:tc>
        <w:tc>
          <w:tcPr>
            <w:tcW w:w="4478" w:type="dxa"/>
            <w:shd w:val="clear" w:color="auto" w:fill="E3F1ED" w:themeFill="accent3" w:themeFillTint="33"/>
          </w:tcPr>
          <w:p w14:paraId="0D92D1F4" w14:textId="47E15ABA" w:rsidR="002244D4" w:rsidRDefault="002244D4" w:rsidP="002244D4">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2244D4">
              <w:rPr>
                <w:b/>
                <w:color w:val="316757" w:themeColor="accent3" w:themeShade="80"/>
              </w:rPr>
              <w:t>Taux de réussite (session 202</w:t>
            </w:r>
            <w:r>
              <w:rPr>
                <w:b/>
                <w:color w:val="316757" w:themeColor="accent3" w:themeShade="80"/>
              </w:rPr>
              <w:t>3</w:t>
            </w:r>
            <w:r w:rsidRPr="002244D4">
              <w:rPr>
                <w:b/>
                <w:color w:val="316757" w:themeColor="accent3" w:themeShade="80"/>
              </w:rPr>
              <w:t xml:space="preserve">) : </w:t>
            </w:r>
          </w:p>
          <w:p w14:paraId="7E91B059" w14:textId="6478E916" w:rsidR="002244D4" w:rsidRPr="002244D4" w:rsidRDefault="002244D4" w:rsidP="002244D4">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2244D4">
              <w:rPr>
                <w:b/>
                <w:color w:val="316757" w:themeColor="accent3" w:themeShade="80"/>
              </w:rPr>
              <w:t>BTS : 78.85%</w:t>
            </w:r>
          </w:p>
          <w:p w14:paraId="36273693" w14:textId="23A25A36" w:rsidR="002244D4" w:rsidRPr="001A703C" w:rsidRDefault="002244D4" w:rsidP="002244D4">
            <w:pPr>
              <w:cnfStyle w:val="000000100000" w:firstRow="0" w:lastRow="0" w:firstColumn="0" w:lastColumn="0" w:oddVBand="0" w:evenVBand="0" w:oddHBand="1" w:evenHBand="0" w:firstRowFirstColumn="0" w:firstRowLastColumn="0" w:lastRowFirstColumn="0" w:lastRowLastColumn="0"/>
              <w:rPr>
                <w:b/>
                <w:color w:val="316757" w:themeColor="accent3" w:themeShade="80"/>
              </w:rPr>
            </w:pPr>
            <w:r w:rsidRPr="001A703C">
              <w:rPr>
                <w:b/>
                <w:color w:val="316757" w:themeColor="accent3" w:themeShade="80"/>
              </w:rPr>
              <w:t>BAC STHR</w:t>
            </w:r>
            <w:r w:rsidR="001A703C" w:rsidRPr="001A703C">
              <w:rPr>
                <w:b/>
                <w:color w:val="316757" w:themeColor="accent3" w:themeShade="80"/>
              </w:rPr>
              <w:t xml:space="preserve"> </w:t>
            </w:r>
            <w:r w:rsidRPr="001A703C">
              <w:rPr>
                <w:b/>
                <w:color w:val="316757" w:themeColor="accent3" w:themeShade="80"/>
              </w:rPr>
              <w:t xml:space="preserve">: </w:t>
            </w:r>
            <w:r w:rsidR="001A703C">
              <w:rPr>
                <w:b/>
                <w:color w:val="316757" w:themeColor="accent3" w:themeShade="80"/>
              </w:rPr>
              <w:t>100</w:t>
            </w:r>
            <w:r w:rsidRPr="001A703C">
              <w:rPr>
                <w:b/>
                <w:color w:val="316757" w:themeColor="accent3" w:themeShade="80"/>
              </w:rPr>
              <w:t>%</w:t>
            </w:r>
          </w:p>
          <w:p w14:paraId="04F01EC6" w14:textId="260D9C44" w:rsidR="00E3792D" w:rsidRPr="002244D4" w:rsidRDefault="002244D4" w:rsidP="002244D4">
            <w:pPr>
              <w:cnfStyle w:val="000000100000" w:firstRow="0" w:lastRow="0" w:firstColumn="0" w:lastColumn="0" w:oddVBand="0" w:evenVBand="0" w:oddHBand="1" w:evenHBand="0" w:firstRowFirstColumn="0" w:firstRowLastColumn="0" w:lastRowFirstColumn="0" w:lastRowLastColumn="0"/>
              <w:rPr>
                <w:b/>
                <w:color w:val="316757" w:themeColor="accent3" w:themeShade="80"/>
                <w:lang w:val="en-US"/>
              </w:rPr>
            </w:pPr>
            <w:r w:rsidRPr="002244D4">
              <w:rPr>
                <w:b/>
                <w:color w:val="316757" w:themeColor="accent3" w:themeShade="80"/>
                <w:lang w:val="en-US"/>
              </w:rPr>
              <w:t>Bac pro :</w:t>
            </w:r>
            <w:r w:rsidR="00CF2AB6">
              <w:rPr>
                <w:b/>
                <w:color w:val="316757" w:themeColor="accent3" w:themeShade="80"/>
                <w:lang w:val="en-US"/>
              </w:rPr>
              <w:t>77,11</w:t>
            </w:r>
            <w:r w:rsidRPr="002244D4">
              <w:rPr>
                <w:b/>
                <w:color w:val="316757" w:themeColor="accent3" w:themeShade="80"/>
                <w:lang w:val="en-US"/>
              </w:rPr>
              <w:t>%</w:t>
            </w:r>
          </w:p>
        </w:tc>
      </w:tr>
    </w:tbl>
    <w:p w14:paraId="4AC18A0B" w14:textId="77777777" w:rsidR="00414965" w:rsidRPr="002244D4" w:rsidRDefault="00414965">
      <w:pPr>
        <w:rPr>
          <w:b/>
          <w:lang w:val="en-US"/>
        </w:rPr>
      </w:pPr>
    </w:p>
    <w:p w14:paraId="2B99098B" w14:textId="77777777" w:rsidR="00CF2AB6" w:rsidRDefault="00CF2AB6" w:rsidP="00F32A82">
      <w:pPr>
        <w:jc w:val="both"/>
        <w:rPr>
          <w:i/>
          <w:color w:val="404040" w:themeColor="text1" w:themeTint="BF"/>
          <w:sz w:val="24"/>
        </w:rPr>
      </w:pPr>
    </w:p>
    <w:p w14:paraId="642AB996" w14:textId="77777777" w:rsidR="00CF2AB6" w:rsidRDefault="00CF2AB6" w:rsidP="00F32A82">
      <w:pPr>
        <w:jc w:val="both"/>
        <w:rPr>
          <w:i/>
          <w:color w:val="404040" w:themeColor="text1" w:themeTint="BF"/>
          <w:sz w:val="24"/>
        </w:rPr>
      </w:pPr>
    </w:p>
    <w:p w14:paraId="6F441009" w14:textId="4672E066" w:rsidR="0075631B" w:rsidRDefault="00265F99" w:rsidP="00F32A82">
      <w:pPr>
        <w:jc w:val="both"/>
        <w:rPr>
          <w:i/>
          <w:color w:val="404040" w:themeColor="text1" w:themeTint="BF"/>
          <w:sz w:val="24"/>
        </w:rPr>
      </w:pPr>
      <w:r>
        <w:rPr>
          <w:i/>
          <w:color w:val="404040" w:themeColor="text1" w:themeTint="BF"/>
          <w:sz w:val="24"/>
        </w:rPr>
        <w:lastRenderedPageBreak/>
        <w:t>L’école hôtelière de Tahiti</w:t>
      </w:r>
      <w:r w:rsidR="00652067" w:rsidRPr="00652067">
        <w:rPr>
          <w:i/>
          <w:color w:val="404040" w:themeColor="text1" w:themeTint="BF"/>
          <w:sz w:val="24"/>
        </w:rPr>
        <w:t xml:space="preserve"> est situé</w:t>
      </w:r>
      <w:r>
        <w:rPr>
          <w:i/>
          <w:color w:val="404040" w:themeColor="text1" w:themeTint="BF"/>
          <w:sz w:val="24"/>
        </w:rPr>
        <w:t>e</w:t>
      </w:r>
      <w:r w:rsidR="00652067" w:rsidRPr="00652067">
        <w:rPr>
          <w:i/>
          <w:color w:val="404040" w:themeColor="text1" w:themeTint="BF"/>
          <w:sz w:val="24"/>
        </w:rPr>
        <w:t xml:space="preserve"> à Punaauia sur un domaine de </w:t>
      </w:r>
      <w:r w:rsidR="009D3EB4">
        <w:rPr>
          <w:i/>
          <w:color w:val="404040" w:themeColor="text1" w:themeTint="BF"/>
          <w:sz w:val="24"/>
        </w:rPr>
        <w:t xml:space="preserve">plus de </w:t>
      </w:r>
      <w:r w:rsidR="00652067" w:rsidRPr="00652067">
        <w:rPr>
          <w:i/>
          <w:color w:val="404040" w:themeColor="text1" w:themeTint="BF"/>
          <w:sz w:val="24"/>
        </w:rPr>
        <w:t xml:space="preserve">5 hectares de surfaces bâties. </w:t>
      </w:r>
    </w:p>
    <w:p w14:paraId="31430550" w14:textId="404DB42D" w:rsidR="00652067" w:rsidRDefault="00265F99" w:rsidP="00F32A82">
      <w:pPr>
        <w:jc w:val="both"/>
        <w:rPr>
          <w:i/>
          <w:color w:val="404040" w:themeColor="text1" w:themeTint="BF"/>
          <w:sz w:val="24"/>
        </w:rPr>
      </w:pPr>
      <w:r>
        <w:rPr>
          <w:i/>
          <w:color w:val="404040" w:themeColor="text1" w:themeTint="BF"/>
          <w:sz w:val="24"/>
        </w:rPr>
        <w:t>Elle</w:t>
      </w:r>
      <w:r w:rsidR="00333062">
        <w:rPr>
          <w:i/>
          <w:color w:val="404040" w:themeColor="text1" w:themeTint="BF"/>
          <w:sz w:val="24"/>
        </w:rPr>
        <w:t xml:space="preserve"> </w:t>
      </w:r>
      <w:r>
        <w:rPr>
          <w:i/>
          <w:color w:val="404040" w:themeColor="text1" w:themeTint="BF"/>
          <w:sz w:val="24"/>
        </w:rPr>
        <w:t>est composée</w:t>
      </w:r>
      <w:r w:rsidR="00333062">
        <w:rPr>
          <w:i/>
          <w:color w:val="404040" w:themeColor="text1" w:themeTint="BF"/>
          <w:sz w:val="24"/>
        </w:rPr>
        <w:t xml:space="preserve"> de salles d’enseignement général, d</w:t>
      </w:r>
      <w:r>
        <w:rPr>
          <w:i/>
          <w:color w:val="404040" w:themeColor="text1" w:themeTint="BF"/>
          <w:sz w:val="24"/>
        </w:rPr>
        <w:t>’</w:t>
      </w:r>
      <w:r w:rsidR="00652067" w:rsidRPr="00652067">
        <w:rPr>
          <w:i/>
          <w:color w:val="404040" w:themeColor="text1" w:themeTint="BF"/>
          <w:sz w:val="24"/>
        </w:rPr>
        <w:t>ateliers professionnels en cuisine, pâtisserie, traiteur et boulangerie</w:t>
      </w:r>
      <w:r w:rsidR="00C82C4C">
        <w:rPr>
          <w:i/>
          <w:color w:val="404040" w:themeColor="text1" w:themeTint="BF"/>
          <w:sz w:val="24"/>
        </w:rPr>
        <w:t xml:space="preserve"> et trois restaurants</w:t>
      </w:r>
      <w:r w:rsidR="00652067">
        <w:rPr>
          <w:i/>
          <w:color w:val="404040" w:themeColor="text1" w:themeTint="BF"/>
          <w:sz w:val="24"/>
        </w:rPr>
        <w:t xml:space="preserve">. </w:t>
      </w:r>
      <w:r>
        <w:rPr>
          <w:i/>
          <w:color w:val="404040" w:themeColor="text1" w:themeTint="BF"/>
          <w:sz w:val="24"/>
        </w:rPr>
        <w:t>Elle</w:t>
      </w:r>
      <w:r w:rsidR="00333062">
        <w:rPr>
          <w:i/>
          <w:color w:val="404040" w:themeColor="text1" w:themeTint="BF"/>
          <w:sz w:val="24"/>
        </w:rPr>
        <w:t xml:space="preserve"> comprend un </w:t>
      </w:r>
      <w:r w:rsidR="00652067">
        <w:rPr>
          <w:i/>
          <w:color w:val="404040" w:themeColor="text1" w:themeTint="BF"/>
          <w:sz w:val="24"/>
        </w:rPr>
        <w:t>hôtel d’application</w:t>
      </w:r>
      <w:r w:rsidR="009821BE">
        <w:rPr>
          <w:i/>
          <w:color w:val="404040" w:themeColor="text1" w:themeTint="BF"/>
          <w:sz w:val="24"/>
        </w:rPr>
        <w:t xml:space="preserve"> classé 3 étoiles avec 17 chambres et 2 bungalows.</w:t>
      </w:r>
    </w:p>
    <w:p w14:paraId="5E8F543C" w14:textId="6CD7CFED" w:rsidR="00D64BEA" w:rsidRPr="00CF2AB6" w:rsidRDefault="0075631B" w:rsidP="00CF2AB6">
      <w:pPr>
        <w:jc w:val="both"/>
        <w:rPr>
          <w:i/>
          <w:color w:val="404040" w:themeColor="text1" w:themeTint="BF"/>
          <w:sz w:val="24"/>
        </w:rPr>
      </w:pPr>
      <w:r>
        <w:rPr>
          <w:i/>
          <w:color w:val="404040" w:themeColor="text1" w:themeTint="BF"/>
          <w:sz w:val="24"/>
        </w:rPr>
        <w:t>Ses formations sont technologiques, professionnelles et post CAP et bac.</w:t>
      </w:r>
      <w:r w:rsidR="004A3ABA">
        <w:rPr>
          <w:color w:val="404040" w:themeColor="text1" w:themeTint="BF"/>
          <w:sz w:val="24"/>
        </w:rPr>
        <w:tab/>
      </w:r>
    </w:p>
    <w:p w14:paraId="3B9F5FE8" w14:textId="77777777" w:rsidR="00D64BEA" w:rsidRDefault="00D64BEA" w:rsidP="00F32A82">
      <w:pPr>
        <w:spacing w:after="0"/>
        <w:rPr>
          <w:b/>
          <w:color w:val="3A5A62" w:themeColor="accent5" w:themeShade="80"/>
        </w:rPr>
      </w:pPr>
    </w:p>
    <w:p w14:paraId="6C2F2683" w14:textId="77777777" w:rsidR="00F32A82" w:rsidRPr="00D64BEA" w:rsidRDefault="00F32A82" w:rsidP="00F32A82">
      <w:pPr>
        <w:spacing w:after="0"/>
        <w:rPr>
          <w:b/>
          <w:color w:val="3A5A62" w:themeColor="accent5" w:themeShade="80"/>
          <w:sz w:val="28"/>
        </w:rPr>
      </w:pPr>
      <w:r w:rsidRPr="00D64BEA">
        <w:rPr>
          <w:b/>
          <w:color w:val="3A5A62" w:themeColor="accent5" w:themeShade="80"/>
          <w:sz w:val="28"/>
        </w:rPr>
        <w:t>LE POSTE</w:t>
      </w:r>
    </w:p>
    <w:p w14:paraId="67E56A9F" w14:textId="77777777" w:rsidR="00F32A82" w:rsidRDefault="00F32A82" w:rsidP="00F32A82">
      <w:pPr>
        <w:spacing w:after="0" w:line="240" w:lineRule="auto"/>
        <w:jc w:val="both"/>
        <w:rPr>
          <w:i/>
        </w:rPr>
      </w:pPr>
    </w:p>
    <w:tbl>
      <w:tblPr>
        <w:tblStyle w:val="Trameclaire-Accent5"/>
        <w:tblW w:w="0" w:type="auto"/>
        <w:tblLook w:val="04A0" w:firstRow="1" w:lastRow="0" w:firstColumn="1" w:lastColumn="0" w:noHBand="0" w:noVBand="1"/>
      </w:tblPr>
      <w:tblGrid>
        <w:gridCol w:w="3608"/>
        <w:gridCol w:w="6858"/>
      </w:tblGrid>
      <w:tr w:rsidR="00F32A82" w14:paraId="3E4B385B" w14:textId="77777777" w:rsidTr="000A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right w:val="single" w:sz="8" w:space="0" w:color="84ACB6" w:themeColor="accent5"/>
            </w:tcBorders>
            <w:shd w:val="clear" w:color="auto" w:fill="CDDDE1" w:themeFill="accent5" w:themeFillTint="66"/>
          </w:tcPr>
          <w:p w14:paraId="6738397D" w14:textId="77777777" w:rsidR="00F32A82" w:rsidRPr="002B69EE" w:rsidRDefault="00F32A82" w:rsidP="000A51FC">
            <w:r w:rsidRPr="002B69EE">
              <w:t>CATEGORIE</w:t>
            </w:r>
          </w:p>
        </w:tc>
        <w:tc>
          <w:tcPr>
            <w:tcW w:w="6954" w:type="dxa"/>
            <w:tcBorders>
              <w:left w:val="single" w:sz="8" w:space="0" w:color="84ACB6" w:themeColor="accent5"/>
            </w:tcBorders>
            <w:shd w:val="clear" w:color="auto" w:fill="E6EEF0" w:themeFill="accent5" w:themeFillTint="33"/>
          </w:tcPr>
          <w:p w14:paraId="7302678B" w14:textId="77777777" w:rsidR="00F32A82" w:rsidRPr="002B69EE" w:rsidRDefault="00F32A82" w:rsidP="000A51FC">
            <w:pPr>
              <w:cnfStyle w:val="100000000000" w:firstRow="1" w:lastRow="0" w:firstColumn="0" w:lastColumn="0" w:oddVBand="0" w:evenVBand="0" w:oddHBand="0" w:evenHBand="0" w:firstRowFirstColumn="0" w:firstRowLastColumn="0" w:lastRowFirstColumn="0" w:lastRowLastColumn="0"/>
            </w:pPr>
            <w:r w:rsidRPr="002B69EE">
              <w:t>A</w:t>
            </w:r>
          </w:p>
        </w:tc>
      </w:tr>
      <w:tr w:rsidR="00F32A82" w14:paraId="6702081D" w14:textId="77777777" w:rsidTr="000A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CDDDE1" w:themeFill="accent5" w:themeFillTint="66"/>
          </w:tcPr>
          <w:p w14:paraId="66BDD472" w14:textId="77777777" w:rsidR="00F32A82" w:rsidRPr="002B69EE" w:rsidRDefault="00F32A82" w:rsidP="000A51FC">
            <w:r w:rsidRPr="002B69EE">
              <w:t>CORPS</w:t>
            </w:r>
          </w:p>
        </w:tc>
        <w:tc>
          <w:tcPr>
            <w:tcW w:w="6954"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6EEF0" w:themeFill="accent5" w:themeFillTint="33"/>
          </w:tcPr>
          <w:p w14:paraId="1B8C0E01" w14:textId="77777777" w:rsidR="00F32A82" w:rsidRPr="002B69EE" w:rsidRDefault="00F32A82" w:rsidP="000A51FC">
            <w:pPr>
              <w:cnfStyle w:val="000000100000" w:firstRow="0" w:lastRow="0" w:firstColumn="0" w:lastColumn="0" w:oddVBand="0" w:evenVBand="0" w:oddHBand="1" w:evenHBand="0" w:firstRowFirstColumn="0" w:firstRowLastColumn="0" w:lastRowFirstColumn="0" w:lastRowLastColumn="0"/>
              <w:rPr>
                <w:b/>
              </w:rPr>
            </w:pPr>
            <w:r w:rsidRPr="002B69EE">
              <w:rPr>
                <w:b/>
              </w:rPr>
              <w:t>Personnels de direction d’établissement d’enseignement ou de formation relevant du ministre de l’éducation nationale</w:t>
            </w:r>
          </w:p>
        </w:tc>
      </w:tr>
      <w:tr w:rsidR="00F32A82" w14:paraId="4B61647F" w14:textId="77777777" w:rsidTr="000A51FC">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CDDDE1" w:themeFill="accent5" w:themeFillTint="66"/>
          </w:tcPr>
          <w:p w14:paraId="53FE32E0" w14:textId="77777777" w:rsidR="00F32A82" w:rsidRPr="002B69EE" w:rsidRDefault="00F32A82" w:rsidP="000A51FC">
            <w:r w:rsidRPr="002B69EE">
              <w:t>EMPLOI-TYPE :</w:t>
            </w:r>
          </w:p>
        </w:tc>
        <w:tc>
          <w:tcPr>
            <w:tcW w:w="6954"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6EEF0" w:themeFill="accent5" w:themeFillTint="33"/>
          </w:tcPr>
          <w:p w14:paraId="59F29C42" w14:textId="77777777" w:rsidR="00F32A82" w:rsidRPr="002B69EE" w:rsidRDefault="00F32A82" w:rsidP="000A51FC">
            <w:pPr>
              <w:cnfStyle w:val="000000000000" w:firstRow="0" w:lastRow="0" w:firstColumn="0" w:lastColumn="0" w:oddVBand="0" w:evenVBand="0" w:oddHBand="0" w:evenHBand="0" w:firstRowFirstColumn="0" w:firstRowLastColumn="0" w:lastRowFirstColumn="0" w:lastRowLastColumn="0"/>
              <w:rPr>
                <w:b/>
              </w:rPr>
            </w:pPr>
            <w:r w:rsidRPr="002B69EE">
              <w:rPr>
                <w:b/>
              </w:rPr>
              <w:t>Directeur d’un établissement public d’éducation et de formation</w:t>
            </w:r>
          </w:p>
        </w:tc>
      </w:tr>
      <w:tr w:rsidR="00F32A82" w14:paraId="02D85671" w14:textId="77777777" w:rsidTr="000A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CDDDE1" w:themeFill="accent5" w:themeFillTint="66"/>
          </w:tcPr>
          <w:p w14:paraId="725931C7" w14:textId="77777777" w:rsidR="00F32A82" w:rsidRPr="002B69EE" w:rsidRDefault="00F32A82" w:rsidP="000A51FC">
            <w:r>
              <w:t>DUREE ATTENDUE SUR LE POSTE</w:t>
            </w:r>
          </w:p>
        </w:tc>
        <w:tc>
          <w:tcPr>
            <w:tcW w:w="6954" w:type="dxa"/>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6EEF0" w:themeFill="accent5" w:themeFillTint="33"/>
          </w:tcPr>
          <w:p w14:paraId="62D790BC" w14:textId="77777777" w:rsidR="00F32A82" w:rsidRPr="002B69EE" w:rsidRDefault="00F32A82" w:rsidP="000A51FC">
            <w:pPr>
              <w:cnfStyle w:val="000000100000" w:firstRow="0" w:lastRow="0" w:firstColumn="0" w:lastColumn="0" w:oddVBand="0" w:evenVBand="0" w:oddHBand="1" w:evenHBand="0" w:firstRowFirstColumn="0" w:firstRowLastColumn="0" w:lastRowFirstColumn="0" w:lastRowLastColumn="0"/>
              <w:rPr>
                <w:b/>
              </w:rPr>
            </w:pPr>
            <w:r>
              <w:rPr>
                <w:b/>
              </w:rPr>
              <w:t>3 ans au moins – 9 ans au plus (dispositions statutaires)</w:t>
            </w:r>
          </w:p>
        </w:tc>
      </w:tr>
    </w:tbl>
    <w:p w14:paraId="4078CDDF" w14:textId="77777777" w:rsidR="00F32A82" w:rsidRPr="004512B4" w:rsidRDefault="00F32A82" w:rsidP="00F32A82">
      <w:pPr>
        <w:spacing w:after="0" w:line="240" w:lineRule="auto"/>
        <w:jc w:val="both"/>
      </w:pPr>
    </w:p>
    <w:tbl>
      <w:tblPr>
        <w:tblStyle w:val="Trameclaire-Accent5"/>
        <w:tblW w:w="0" w:type="auto"/>
        <w:tblLook w:val="04A0" w:firstRow="1" w:lastRow="0" w:firstColumn="1" w:lastColumn="0" w:noHBand="0" w:noVBand="1"/>
      </w:tblPr>
      <w:tblGrid>
        <w:gridCol w:w="3894"/>
        <w:gridCol w:w="6572"/>
      </w:tblGrid>
      <w:tr w:rsidR="00F32A82" w14:paraId="39708C1F" w14:textId="77777777" w:rsidTr="00F32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tcPr>
          <w:p w14:paraId="757EACEB" w14:textId="77777777" w:rsidR="00F32A82" w:rsidRPr="00142162" w:rsidRDefault="00F32A82" w:rsidP="000A51FC">
            <w:pPr>
              <w:rPr>
                <w:caps/>
              </w:rPr>
            </w:pPr>
          </w:p>
        </w:tc>
        <w:tc>
          <w:tcPr>
            <w:tcW w:w="6572" w:type="dxa"/>
          </w:tcPr>
          <w:p w14:paraId="17BC9A1A" w14:textId="77777777" w:rsidR="00F32A82" w:rsidRDefault="00F32A82" w:rsidP="000A51FC">
            <w:pPr>
              <w:cnfStyle w:val="100000000000" w:firstRow="1" w:lastRow="0" w:firstColumn="0" w:lastColumn="0" w:oddVBand="0" w:evenVBand="0" w:oddHBand="0" w:evenHBand="0" w:firstRowFirstColumn="0" w:firstRowLastColumn="0" w:lastRowFirstColumn="0" w:lastRowLastColumn="0"/>
            </w:pPr>
          </w:p>
        </w:tc>
      </w:tr>
      <w:tr w:rsidR="00F32A82" w14:paraId="27315575" w14:textId="77777777" w:rsidTr="00F32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tcBorders>
              <w:right w:val="single" w:sz="8" w:space="0" w:color="84ACB6" w:themeColor="accent5"/>
            </w:tcBorders>
            <w:shd w:val="clear" w:color="auto" w:fill="CDDDE1" w:themeFill="accent5" w:themeFillTint="66"/>
          </w:tcPr>
          <w:p w14:paraId="2DBC4F57" w14:textId="77777777" w:rsidR="00F32A82" w:rsidRPr="00142162" w:rsidRDefault="00F32A82" w:rsidP="000A51FC">
            <w:pPr>
              <w:rPr>
                <w:caps/>
              </w:rPr>
            </w:pPr>
            <w:r w:rsidRPr="00142162">
              <w:rPr>
                <w:caps/>
              </w:rPr>
              <w:t>Conditions particulières d’exercice</w:t>
            </w:r>
          </w:p>
        </w:tc>
        <w:tc>
          <w:tcPr>
            <w:tcW w:w="6572" w:type="dxa"/>
            <w:tcBorders>
              <w:top w:val="single" w:sz="8" w:space="0" w:color="84ACB6" w:themeColor="accent5"/>
              <w:left w:val="single" w:sz="8" w:space="0" w:color="84ACB6" w:themeColor="accent5"/>
              <w:bottom w:val="single" w:sz="8" w:space="0" w:color="84ACB6" w:themeColor="accent5"/>
            </w:tcBorders>
            <w:shd w:val="clear" w:color="auto" w:fill="E6EEF0" w:themeFill="accent5" w:themeFillTint="33"/>
          </w:tcPr>
          <w:p w14:paraId="2C3C7A6C" w14:textId="77777777" w:rsidR="00F32A82" w:rsidRDefault="00F32A82" w:rsidP="000A51FC">
            <w:pPr>
              <w:cnfStyle w:val="000000100000" w:firstRow="0" w:lastRow="0" w:firstColumn="0" w:lastColumn="0" w:oddVBand="0" w:evenVBand="0" w:oddHBand="1" w:evenHBand="0" w:firstRowFirstColumn="0" w:firstRowLastColumn="0" w:lastRowFirstColumn="0" w:lastRowLastColumn="0"/>
            </w:pPr>
            <w:r>
              <w:t>Contraintes horaires, activités</w:t>
            </w:r>
            <w:r w:rsidR="007825AF">
              <w:t>, astreintes, missions annexes, nombre d’adjoints, DDFPT, effectif équipe administrative</w:t>
            </w:r>
          </w:p>
        </w:tc>
      </w:tr>
    </w:tbl>
    <w:p w14:paraId="14DD593A" w14:textId="453D433F" w:rsidR="009D3EB4" w:rsidRDefault="009D3EB4" w:rsidP="009D3EB4">
      <w:pPr>
        <w:jc w:val="both"/>
        <w:rPr>
          <w:i/>
          <w:color w:val="404040" w:themeColor="text1" w:themeTint="BF"/>
          <w:sz w:val="24"/>
        </w:rPr>
      </w:pPr>
      <w:r>
        <w:rPr>
          <w:i/>
          <w:color w:val="404040" w:themeColor="text1" w:themeTint="BF"/>
          <w:sz w:val="24"/>
        </w:rPr>
        <w:t>L’é</w:t>
      </w:r>
      <w:r w:rsidRPr="009821BE">
        <w:rPr>
          <w:i/>
          <w:color w:val="404040" w:themeColor="text1" w:themeTint="BF"/>
          <w:sz w:val="24"/>
        </w:rPr>
        <w:t xml:space="preserve">tablissement </w:t>
      </w:r>
      <w:r>
        <w:rPr>
          <w:i/>
          <w:color w:val="404040" w:themeColor="text1" w:themeTint="BF"/>
          <w:sz w:val="24"/>
        </w:rPr>
        <w:t xml:space="preserve">est </w:t>
      </w:r>
      <w:r w:rsidRPr="009821BE">
        <w:rPr>
          <w:i/>
          <w:color w:val="404040" w:themeColor="text1" w:themeTint="BF"/>
          <w:sz w:val="24"/>
        </w:rPr>
        <w:t xml:space="preserve">ouvert 7j/7 durant la période scolaire avec un internat de 240 places pour les lycéens et 18 places pour les étudiants. L'hôtel d'application est ouvert le week-end durant les périodes scolaires. Les restaurants d'application sont ouverts du lundi au vendredi à midi </w:t>
      </w:r>
      <w:r>
        <w:rPr>
          <w:i/>
          <w:color w:val="404040" w:themeColor="text1" w:themeTint="BF"/>
          <w:sz w:val="24"/>
        </w:rPr>
        <w:t>e</w:t>
      </w:r>
      <w:r w:rsidRPr="009821BE">
        <w:rPr>
          <w:i/>
          <w:color w:val="404040" w:themeColor="text1" w:themeTint="BF"/>
          <w:sz w:val="24"/>
        </w:rPr>
        <w:t>t le soir jusqu'à 22h30. Le personnel logé est d'astreinte durant la semaine</w:t>
      </w:r>
      <w:r>
        <w:rPr>
          <w:i/>
          <w:color w:val="404040" w:themeColor="text1" w:themeTint="BF"/>
          <w:sz w:val="24"/>
        </w:rPr>
        <w:t xml:space="preserve"> </w:t>
      </w:r>
      <w:r w:rsidRPr="009821BE">
        <w:rPr>
          <w:i/>
          <w:color w:val="404040" w:themeColor="text1" w:themeTint="BF"/>
          <w:sz w:val="24"/>
        </w:rPr>
        <w:t>e t de permanence durant le WE selon un calendrier de rotation avec les autres personnels logés.</w:t>
      </w:r>
    </w:p>
    <w:p w14:paraId="5635B3E1" w14:textId="2603FF6E" w:rsidR="009D3EB4" w:rsidRPr="00652067" w:rsidRDefault="009D3EB4" w:rsidP="009D3EB4">
      <w:pPr>
        <w:jc w:val="both"/>
        <w:rPr>
          <w:i/>
          <w:color w:val="404040" w:themeColor="text1" w:themeTint="BF"/>
          <w:sz w:val="24"/>
        </w:rPr>
      </w:pPr>
      <w:r>
        <w:rPr>
          <w:i/>
          <w:color w:val="404040" w:themeColor="text1" w:themeTint="BF"/>
          <w:sz w:val="24"/>
        </w:rPr>
        <w:t>Les emplois du temps et l’organisation des examens représentent une vraie complexité et sont sources d’enjeux pédagogiques et éducatifs.</w:t>
      </w:r>
    </w:p>
    <w:p w14:paraId="2AA82346" w14:textId="77777777" w:rsidR="00F32A82" w:rsidRDefault="00F32A82" w:rsidP="00F32A82">
      <w:pPr>
        <w:spacing w:after="0"/>
      </w:pPr>
    </w:p>
    <w:tbl>
      <w:tblPr>
        <w:tblStyle w:val="Trameclaire-Accent5"/>
        <w:tblW w:w="0" w:type="auto"/>
        <w:tblLook w:val="04A0" w:firstRow="1" w:lastRow="0" w:firstColumn="1" w:lastColumn="0" w:noHBand="0" w:noVBand="1"/>
      </w:tblPr>
      <w:tblGrid>
        <w:gridCol w:w="3610"/>
        <w:gridCol w:w="6856"/>
      </w:tblGrid>
      <w:tr w:rsidR="00F32A82" w14:paraId="68E39F9C" w14:textId="77777777" w:rsidTr="000A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F5E0FFF" w14:textId="77777777" w:rsidR="00F32A82" w:rsidRDefault="00F32A82" w:rsidP="000A51FC">
            <w:pPr>
              <w:rPr>
                <w:caps/>
              </w:rPr>
            </w:pPr>
          </w:p>
          <w:p w14:paraId="26985BC4" w14:textId="77777777" w:rsidR="00F32A82" w:rsidRPr="00142162" w:rsidRDefault="00F32A82" w:rsidP="000A51FC">
            <w:pPr>
              <w:rPr>
                <w:caps/>
              </w:rPr>
            </w:pPr>
          </w:p>
        </w:tc>
        <w:tc>
          <w:tcPr>
            <w:tcW w:w="6954" w:type="dxa"/>
          </w:tcPr>
          <w:p w14:paraId="3E053589" w14:textId="77777777" w:rsidR="00F32A82" w:rsidRPr="00210C00" w:rsidRDefault="00F32A82" w:rsidP="000A51FC">
            <w:pPr>
              <w:cnfStyle w:val="100000000000" w:firstRow="1" w:lastRow="0" w:firstColumn="0" w:lastColumn="0" w:oddVBand="0" w:evenVBand="0" w:oddHBand="0" w:evenHBand="0" w:firstRowFirstColumn="0" w:firstRowLastColumn="0" w:lastRowFirstColumn="0" w:lastRowLastColumn="0"/>
            </w:pPr>
          </w:p>
        </w:tc>
      </w:tr>
      <w:tr w:rsidR="00F32A82" w14:paraId="0C50C09D" w14:textId="77777777" w:rsidTr="000A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right w:val="single" w:sz="8" w:space="0" w:color="84ACB6" w:themeColor="accent5"/>
            </w:tcBorders>
            <w:shd w:val="clear" w:color="auto" w:fill="CDDDE1" w:themeFill="accent5" w:themeFillTint="66"/>
          </w:tcPr>
          <w:p w14:paraId="7F6F1183" w14:textId="77777777" w:rsidR="00F32A82" w:rsidRPr="00142162" w:rsidRDefault="00F32A82" w:rsidP="000A51FC">
            <w:pPr>
              <w:rPr>
                <w:caps/>
              </w:rPr>
            </w:pPr>
            <w:r w:rsidRPr="00142162">
              <w:rPr>
                <w:caps/>
              </w:rPr>
              <w:t>Champs relationnels du poste</w:t>
            </w:r>
          </w:p>
        </w:tc>
        <w:tc>
          <w:tcPr>
            <w:tcW w:w="6954" w:type="dxa"/>
            <w:tcBorders>
              <w:top w:val="single" w:sz="8" w:space="0" w:color="84ACB6" w:themeColor="accent5"/>
              <w:left w:val="single" w:sz="8" w:space="0" w:color="84ACB6" w:themeColor="accent5"/>
              <w:bottom w:val="single" w:sz="8" w:space="0" w:color="84ACB6" w:themeColor="accent5"/>
            </w:tcBorders>
            <w:shd w:val="clear" w:color="auto" w:fill="E6EEF0" w:themeFill="accent5" w:themeFillTint="33"/>
          </w:tcPr>
          <w:p w14:paraId="62FFD9BB" w14:textId="77777777" w:rsidR="00F32A82" w:rsidRDefault="00F32A82" w:rsidP="000A51FC">
            <w:pPr>
              <w:cnfStyle w:val="000000100000" w:firstRow="0" w:lastRow="0" w:firstColumn="0" w:lastColumn="0" w:oddVBand="0" w:evenVBand="0" w:oddHBand="1" w:evenHBand="0" w:firstRowFirstColumn="0" w:firstRowLastColumn="0" w:lastRowFirstColumn="0" w:lastRowLastColumn="0"/>
            </w:pPr>
            <w:r>
              <w:t>DSDEN et Services académiques /Autres établissements du secteur, y compris enseignement supérieur / Services de l’Etat dans le département / Conseil régional</w:t>
            </w:r>
            <w:r w:rsidR="007825AF">
              <w:t>/ Conseil départemental, interco</w:t>
            </w:r>
            <w:r w:rsidR="00D64BEA">
              <w:t>mmunalité</w:t>
            </w:r>
            <w:r w:rsidR="007825AF">
              <w:t xml:space="preserve"> et communes</w:t>
            </w:r>
          </w:p>
        </w:tc>
      </w:tr>
    </w:tbl>
    <w:p w14:paraId="10FA0D2C" w14:textId="77777777" w:rsidR="00F32A82" w:rsidRDefault="00F32A82" w:rsidP="00F32A82">
      <w:pPr>
        <w:pStyle w:val="Listepuces"/>
        <w:numPr>
          <w:ilvl w:val="0"/>
          <w:numId w:val="0"/>
        </w:numPr>
      </w:pPr>
    </w:p>
    <w:p w14:paraId="71D6E5B6" w14:textId="5A49A82B" w:rsidR="00E57253" w:rsidRDefault="00CD2175" w:rsidP="00AB6DBF">
      <w:pPr>
        <w:jc w:val="both"/>
        <w:rPr>
          <w:color w:val="404040" w:themeColor="text1" w:themeTint="BF"/>
          <w:sz w:val="24"/>
        </w:rPr>
      </w:pPr>
      <w:r w:rsidRPr="00AD6842">
        <w:rPr>
          <w:color w:val="404040" w:themeColor="text1" w:themeTint="BF"/>
        </w:rPr>
        <w:t xml:space="preserve">Chargé(e) </w:t>
      </w:r>
      <w:r w:rsidR="00903E25">
        <w:rPr>
          <w:color w:val="404040" w:themeColor="text1" w:themeTint="BF"/>
        </w:rPr>
        <w:t>d’assister</w:t>
      </w:r>
      <w:r w:rsidRPr="00AD6842">
        <w:rPr>
          <w:color w:val="404040" w:themeColor="text1" w:themeTint="BF"/>
          <w:sz w:val="24"/>
        </w:rPr>
        <w:t xml:space="preserve"> le proviseur d</w:t>
      </w:r>
      <w:r w:rsidR="00903E25">
        <w:rPr>
          <w:color w:val="404040" w:themeColor="text1" w:themeTint="BF"/>
          <w:sz w:val="24"/>
        </w:rPr>
        <w:t>e l’école hôtelière de Tahiti dans ses missions pédagogiques et éducative</w:t>
      </w:r>
      <w:r w:rsidR="00167681">
        <w:rPr>
          <w:color w:val="404040" w:themeColor="text1" w:themeTint="BF"/>
          <w:sz w:val="24"/>
        </w:rPr>
        <w:t>s</w:t>
      </w:r>
      <w:r w:rsidR="00903E25">
        <w:rPr>
          <w:color w:val="404040" w:themeColor="text1" w:themeTint="BF"/>
          <w:sz w:val="24"/>
        </w:rPr>
        <w:t>, le ou la proviseur(e) adjoint(e) s’inscrit dans la politique éducative du Pays</w:t>
      </w:r>
      <w:r w:rsidR="00E57253">
        <w:rPr>
          <w:color w:val="404040" w:themeColor="text1" w:themeTint="BF"/>
          <w:sz w:val="24"/>
        </w:rPr>
        <w:t>.</w:t>
      </w:r>
    </w:p>
    <w:p w14:paraId="641DAC9E" w14:textId="0CCD1115" w:rsidR="009A1D81" w:rsidRDefault="00E57253" w:rsidP="00AB6DBF">
      <w:pPr>
        <w:jc w:val="both"/>
        <w:rPr>
          <w:color w:val="404040" w:themeColor="text1" w:themeTint="BF"/>
          <w:sz w:val="24"/>
        </w:rPr>
      </w:pPr>
      <w:r>
        <w:rPr>
          <w:color w:val="404040" w:themeColor="text1" w:themeTint="BF"/>
          <w:sz w:val="24"/>
        </w:rPr>
        <w:t xml:space="preserve">Vis-à-vis des élèves, il (elle) </w:t>
      </w:r>
      <w:r w:rsidR="00071222">
        <w:rPr>
          <w:color w:val="404040" w:themeColor="text1" w:themeTint="BF"/>
          <w:sz w:val="24"/>
        </w:rPr>
        <w:t>veillera à contribuer à l’élévation du</w:t>
      </w:r>
      <w:r w:rsidR="004575EF">
        <w:rPr>
          <w:color w:val="404040" w:themeColor="text1" w:themeTint="BF"/>
          <w:sz w:val="24"/>
        </w:rPr>
        <w:t xml:space="preserve"> niveau de formation des élèves et étudiants en </w:t>
      </w:r>
      <w:r w:rsidR="00071222">
        <w:rPr>
          <w:color w:val="404040" w:themeColor="text1" w:themeTint="BF"/>
          <w:sz w:val="24"/>
        </w:rPr>
        <w:t xml:space="preserve">organisant </w:t>
      </w:r>
      <w:r w:rsidR="004575EF">
        <w:rPr>
          <w:color w:val="404040" w:themeColor="text1" w:themeTint="BF"/>
          <w:sz w:val="24"/>
        </w:rPr>
        <w:t>le</w:t>
      </w:r>
      <w:r w:rsidR="00071222">
        <w:rPr>
          <w:color w:val="404040" w:themeColor="text1" w:themeTint="BF"/>
          <w:sz w:val="24"/>
        </w:rPr>
        <w:t>ur</w:t>
      </w:r>
      <w:r w:rsidR="002530D0">
        <w:rPr>
          <w:color w:val="404040" w:themeColor="text1" w:themeTint="BF"/>
          <w:sz w:val="24"/>
        </w:rPr>
        <w:t xml:space="preserve"> éducation à l’orientation, leur </w:t>
      </w:r>
      <w:r w:rsidR="004575EF">
        <w:rPr>
          <w:color w:val="404040" w:themeColor="text1" w:themeTint="BF"/>
          <w:sz w:val="24"/>
        </w:rPr>
        <w:t>accompagn</w:t>
      </w:r>
      <w:r w:rsidR="00071222">
        <w:rPr>
          <w:color w:val="404040" w:themeColor="text1" w:themeTint="BF"/>
          <w:sz w:val="24"/>
        </w:rPr>
        <w:t>ement</w:t>
      </w:r>
      <w:r w:rsidR="004575EF">
        <w:rPr>
          <w:color w:val="404040" w:themeColor="text1" w:themeTint="BF"/>
          <w:sz w:val="24"/>
        </w:rPr>
        <w:t xml:space="preserve"> vers la diplomation puis vers l’insertion, </w:t>
      </w:r>
      <w:r w:rsidR="00071222">
        <w:rPr>
          <w:color w:val="404040" w:themeColor="text1" w:themeTint="BF"/>
          <w:sz w:val="24"/>
        </w:rPr>
        <w:t>en organisant les actions en faveur de</w:t>
      </w:r>
      <w:r w:rsidR="004575EF">
        <w:rPr>
          <w:color w:val="404040" w:themeColor="text1" w:themeTint="BF"/>
          <w:sz w:val="24"/>
        </w:rPr>
        <w:t xml:space="preserve"> la persévérance scolaire</w:t>
      </w:r>
      <w:r w:rsidR="00071222">
        <w:rPr>
          <w:color w:val="404040" w:themeColor="text1" w:themeTint="BF"/>
          <w:sz w:val="24"/>
        </w:rPr>
        <w:t xml:space="preserve"> ainsi que les actions </w:t>
      </w:r>
      <w:r w:rsidR="004575EF">
        <w:rPr>
          <w:color w:val="404040" w:themeColor="text1" w:themeTint="BF"/>
          <w:sz w:val="24"/>
        </w:rPr>
        <w:t>en faveur du bien-être des élèves dans l’établissement.</w:t>
      </w:r>
      <w:r w:rsidR="00CE0A72">
        <w:rPr>
          <w:color w:val="404040" w:themeColor="text1" w:themeTint="BF"/>
          <w:sz w:val="24"/>
        </w:rPr>
        <w:t xml:space="preserve"> </w:t>
      </w:r>
    </w:p>
    <w:p w14:paraId="370023F7" w14:textId="45F5D4F7" w:rsidR="009B3263" w:rsidRDefault="00CE0A72" w:rsidP="00AB6DBF">
      <w:pPr>
        <w:jc w:val="both"/>
        <w:rPr>
          <w:color w:val="404040" w:themeColor="text1" w:themeTint="BF"/>
          <w:sz w:val="24"/>
        </w:rPr>
      </w:pPr>
      <w:r>
        <w:rPr>
          <w:color w:val="404040" w:themeColor="text1" w:themeTint="BF"/>
          <w:sz w:val="24"/>
        </w:rPr>
        <w:t>Vis-à-vis des personnels, Il (elle) devra s’impliquer dans l’accompagnement des personnels et de leurs projet</w:t>
      </w:r>
      <w:r w:rsidR="00AB6DBF">
        <w:rPr>
          <w:color w:val="404040" w:themeColor="text1" w:themeTint="BF"/>
          <w:sz w:val="24"/>
        </w:rPr>
        <w:t xml:space="preserve">s ainsi que </w:t>
      </w:r>
      <w:r w:rsidR="00222674">
        <w:rPr>
          <w:color w:val="404040" w:themeColor="text1" w:themeTint="BF"/>
          <w:sz w:val="24"/>
        </w:rPr>
        <w:t xml:space="preserve">dans la réunion des conditions propices à </w:t>
      </w:r>
      <w:r w:rsidR="00AB6DBF" w:rsidRPr="00AB6DBF">
        <w:rPr>
          <w:color w:val="404040" w:themeColor="text1" w:themeTint="BF"/>
          <w:sz w:val="24"/>
        </w:rPr>
        <w:t xml:space="preserve">un climat de travail constructif </w:t>
      </w:r>
      <w:r w:rsidR="00222674">
        <w:rPr>
          <w:color w:val="404040" w:themeColor="text1" w:themeTint="BF"/>
          <w:sz w:val="24"/>
        </w:rPr>
        <w:t>au sein des équipes disciplinaires et des équipes pédagogiques.</w:t>
      </w:r>
      <w:r w:rsidR="00071222">
        <w:rPr>
          <w:color w:val="404040" w:themeColor="text1" w:themeTint="BF"/>
          <w:sz w:val="24"/>
        </w:rPr>
        <w:t xml:space="preserve"> </w:t>
      </w:r>
      <w:r w:rsidR="009A1D81">
        <w:rPr>
          <w:color w:val="404040" w:themeColor="text1" w:themeTint="BF"/>
          <w:sz w:val="24"/>
        </w:rPr>
        <w:t xml:space="preserve">Il (elle) conseillera les personnels enseignants et de vie scolaire afin que la relation pédagogique et </w:t>
      </w:r>
      <w:r w:rsidR="00071222">
        <w:rPr>
          <w:color w:val="404040" w:themeColor="text1" w:themeTint="BF"/>
          <w:sz w:val="24"/>
        </w:rPr>
        <w:t>éducative soit</w:t>
      </w:r>
      <w:r w:rsidR="009A1D81">
        <w:rPr>
          <w:color w:val="404040" w:themeColor="text1" w:themeTint="BF"/>
          <w:sz w:val="24"/>
        </w:rPr>
        <w:t xml:space="preserve"> au service de la </w:t>
      </w:r>
      <w:r w:rsidR="009A1D81" w:rsidRPr="009A1D81">
        <w:rPr>
          <w:color w:val="404040" w:themeColor="text1" w:themeTint="BF"/>
          <w:sz w:val="24"/>
        </w:rPr>
        <w:t xml:space="preserve">réussite des </w:t>
      </w:r>
      <w:r w:rsidR="009A1D81">
        <w:rPr>
          <w:color w:val="404040" w:themeColor="text1" w:themeTint="BF"/>
          <w:sz w:val="24"/>
        </w:rPr>
        <w:t>élè</w:t>
      </w:r>
      <w:r w:rsidR="009A1D81" w:rsidRPr="009A1D81">
        <w:rPr>
          <w:color w:val="404040" w:themeColor="text1" w:themeTint="BF"/>
          <w:sz w:val="24"/>
        </w:rPr>
        <w:t>ves,</w:t>
      </w:r>
      <w:r w:rsidR="009A1D81">
        <w:rPr>
          <w:color w:val="404040" w:themeColor="text1" w:themeTint="BF"/>
          <w:sz w:val="24"/>
        </w:rPr>
        <w:t xml:space="preserve"> de</w:t>
      </w:r>
      <w:r w:rsidR="009A1D81" w:rsidRPr="009A1D81">
        <w:rPr>
          <w:color w:val="404040" w:themeColor="text1" w:themeTint="BF"/>
          <w:sz w:val="24"/>
        </w:rPr>
        <w:t xml:space="preserve"> leur mo</w:t>
      </w:r>
      <w:r w:rsidR="009A1D81">
        <w:rPr>
          <w:color w:val="404040" w:themeColor="text1" w:themeTint="BF"/>
          <w:sz w:val="24"/>
        </w:rPr>
        <w:t>ti</w:t>
      </w:r>
      <w:r w:rsidR="009A1D81" w:rsidRPr="009A1D81">
        <w:rPr>
          <w:color w:val="404040" w:themeColor="text1" w:themeTint="BF"/>
          <w:sz w:val="24"/>
        </w:rPr>
        <w:t>va</w:t>
      </w:r>
      <w:r w:rsidR="009A1D81">
        <w:rPr>
          <w:color w:val="404040" w:themeColor="text1" w:themeTint="BF"/>
          <w:sz w:val="24"/>
        </w:rPr>
        <w:t>ti</w:t>
      </w:r>
      <w:r w:rsidR="009A1D81" w:rsidRPr="009A1D81">
        <w:rPr>
          <w:color w:val="404040" w:themeColor="text1" w:themeTint="BF"/>
          <w:sz w:val="24"/>
        </w:rPr>
        <w:t xml:space="preserve">on, </w:t>
      </w:r>
      <w:r w:rsidR="009A1D81">
        <w:rPr>
          <w:color w:val="404040" w:themeColor="text1" w:themeTint="BF"/>
          <w:sz w:val="24"/>
        </w:rPr>
        <w:t xml:space="preserve">de </w:t>
      </w:r>
      <w:r w:rsidR="009A1D81" w:rsidRPr="009A1D81">
        <w:rPr>
          <w:color w:val="404040" w:themeColor="text1" w:themeTint="BF"/>
          <w:sz w:val="24"/>
        </w:rPr>
        <w:lastRenderedPageBreak/>
        <w:t xml:space="preserve">leur persévérance et </w:t>
      </w:r>
      <w:r w:rsidR="009A1D81">
        <w:rPr>
          <w:color w:val="404040" w:themeColor="text1" w:themeTint="BF"/>
          <w:sz w:val="24"/>
        </w:rPr>
        <w:t>d’un</w:t>
      </w:r>
      <w:r w:rsidR="009A1D81" w:rsidRPr="009A1D81">
        <w:rPr>
          <w:color w:val="404040" w:themeColor="text1" w:themeTint="BF"/>
          <w:sz w:val="24"/>
        </w:rPr>
        <w:t xml:space="preserve"> climat de classe / climat scolaire</w:t>
      </w:r>
      <w:r w:rsidR="009A1D81">
        <w:rPr>
          <w:color w:val="404040" w:themeColor="text1" w:themeTint="BF"/>
          <w:sz w:val="24"/>
        </w:rPr>
        <w:t xml:space="preserve"> favorable.</w:t>
      </w:r>
      <w:r w:rsidR="002530D0">
        <w:rPr>
          <w:color w:val="404040" w:themeColor="text1" w:themeTint="BF"/>
          <w:sz w:val="24"/>
        </w:rPr>
        <w:t xml:space="preserve"> Il (elle) organise</w:t>
      </w:r>
      <w:r w:rsidR="00C003A2">
        <w:rPr>
          <w:color w:val="404040" w:themeColor="text1" w:themeTint="BF"/>
          <w:sz w:val="24"/>
        </w:rPr>
        <w:t>, en lien avec le DDFPT,</w:t>
      </w:r>
      <w:r w:rsidR="002530D0">
        <w:rPr>
          <w:color w:val="404040" w:themeColor="text1" w:themeTint="BF"/>
          <w:sz w:val="24"/>
        </w:rPr>
        <w:t xml:space="preserve"> les examens blancs et les CCF.</w:t>
      </w:r>
      <w:r w:rsidR="000217E7">
        <w:rPr>
          <w:color w:val="404040" w:themeColor="text1" w:themeTint="BF"/>
          <w:sz w:val="24"/>
        </w:rPr>
        <w:t xml:space="preserve"> Il pilote la tenue des examens dans l’établissement.</w:t>
      </w:r>
    </w:p>
    <w:p w14:paraId="00ABD095" w14:textId="7B096975" w:rsidR="00E57253" w:rsidRPr="009A1D81" w:rsidRDefault="00E57253" w:rsidP="00AB6DBF">
      <w:pPr>
        <w:jc w:val="both"/>
        <w:rPr>
          <w:color w:val="404040" w:themeColor="text1" w:themeTint="BF"/>
          <w:sz w:val="24"/>
        </w:rPr>
      </w:pPr>
      <w:r>
        <w:rPr>
          <w:color w:val="404040" w:themeColor="text1" w:themeTint="BF"/>
          <w:sz w:val="24"/>
        </w:rPr>
        <w:t>Vis-à-vis des partenaires, il (elle) entretiendra des relations avec le monde du tourisme et de la restauration. En particulier, elle veillera aux relations avec le CMQ et les professionnels qu’il fédère.</w:t>
      </w:r>
    </w:p>
    <w:p w14:paraId="14EA62A2" w14:textId="6B6BF4C5" w:rsidR="009A1D81" w:rsidRPr="00CF2AB6" w:rsidRDefault="008949AE" w:rsidP="00CF2AB6">
      <w:pPr>
        <w:jc w:val="both"/>
        <w:rPr>
          <w:color w:val="404040" w:themeColor="text1" w:themeTint="BF"/>
          <w:sz w:val="24"/>
        </w:rPr>
      </w:pPr>
      <w:r>
        <w:rPr>
          <w:color w:val="404040" w:themeColor="text1" w:themeTint="BF"/>
          <w:sz w:val="24"/>
        </w:rPr>
        <w:t>Il (elle) aura un rôle important dans la mise en œuvre de la voie professionnelle</w:t>
      </w:r>
      <w:r w:rsidR="00071222">
        <w:rPr>
          <w:color w:val="404040" w:themeColor="text1" w:themeTint="BF"/>
          <w:sz w:val="24"/>
        </w:rPr>
        <w:t>.</w:t>
      </w:r>
    </w:p>
    <w:p w14:paraId="1C4507DC" w14:textId="77777777" w:rsidR="00CD2175" w:rsidRDefault="00CD2175" w:rsidP="00F32A82">
      <w:pPr>
        <w:pStyle w:val="Listepuces"/>
        <w:numPr>
          <w:ilvl w:val="0"/>
          <w:numId w:val="0"/>
        </w:numPr>
      </w:pPr>
    </w:p>
    <w:p w14:paraId="24CBA936" w14:textId="77777777" w:rsidR="00CD2175" w:rsidRDefault="00CD2175" w:rsidP="00F32A82">
      <w:pPr>
        <w:pStyle w:val="Listepuces"/>
        <w:numPr>
          <w:ilvl w:val="0"/>
          <w:numId w:val="0"/>
        </w:numPr>
      </w:pPr>
    </w:p>
    <w:p w14:paraId="342733D7" w14:textId="77777777" w:rsidR="00F32A82" w:rsidRPr="004512B4" w:rsidRDefault="00F32A82" w:rsidP="00F32A82">
      <w:pPr>
        <w:pStyle w:val="Listepuces"/>
        <w:numPr>
          <w:ilvl w:val="0"/>
          <w:numId w:val="0"/>
        </w:numPr>
        <w:spacing w:after="0"/>
        <w:rPr>
          <w:color w:val="3A5A62" w:themeColor="accent5" w:themeShade="80"/>
        </w:rPr>
      </w:pPr>
      <w:r w:rsidRPr="004512B4">
        <w:rPr>
          <w:b/>
          <w:color w:val="3A5A62" w:themeColor="accent5" w:themeShade="80"/>
        </w:rPr>
        <w:t xml:space="preserve">Niveau </w:t>
      </w:r>
      <w:r w:rsidR="00943C21">
        <w:rPr>
          <w:b/>
          <w:color w:val="3A5A62" w:themeColor="accent5" w:themeShade="80"/>
        </w:rPr>
        <w:t>de complexité estimé</w:t>
      </w:r>
      <w:r w:rsidRPr="004512B4">
        <w:rPr>
          <w:b/>
          <w:color w:val="3A5A62" w:themeColor="accent5" w:themeShade="80"/>
        </w:rPr>
        <w:t>, sur le poste, dans chacune des quatre grandes thématiques de l’évaluation</w:t>
      </w:r>
    </w:p>
    <w:p w14:paraId="5EFC93EC" w14:textId="77777777" w:rsidR="00F32A82" w:rsidRPr="004512B4" w:rsidRDefault="00F32A82" w:rsidP="00F32A82">
      <w:pPr>
        <w:spacing w:after="0" w:line="240" w:lineRule="auto"/>
        <w:jc w:val="both"/>
        <w:rPr>
          <w:sz w:val="6"/>
        </w:rPr>
      </w:pPr>
    </w:p>
    <w:tbl>
      <w:tblPr>
        <w:tblStyle w:val="Grillemoyenne3-Accent5"/>
        <w:tblW w:w="10598" w:type="dxa"/>
        <w:tblLayout w:type="fixed"/>
        <w:tblLook w:val="04A0" w:firstRow="1" w:lastRow="0" w:firstColumn="1" w:lastColumn="0" w:noHBand="0" w:noVBand="1"/>
      </w:tblPr>
      <w:tblGrid>
        <w:gridCol w:w="5232"/>
        <w:gridCol w:w="1342"/>
        <w:gridCol w:w="1341"/>
        <w:gridCol w:w="1342"/>
        <w:gridCol w:w="1341"/>
      </w:tblGrid>
      <w:tr w:rsidR="00F32A82" w14:paraId="460E4D88" w14:textId="77777777" w:rsidTr="000A51FC">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32" w:type="dxa"/>
          </w:tcPr>
          <w:p w14:paraId="1AC3B641" w14:textId="77777777" w:rsidR="00F32A82" w:rsidRDefault="00F32A82" w:rsidP="000A51FC">
            <w:pPr>
              <w:ind w:right="-108"/>
              <w:rPr>
                <w:rFonts w:ascii="Arial" w:hAnsi="Arial" w:cs="Arial"/>
                <w:b w:val="0"/>
                <w:smallCaps/>
                <w:sz w:val="20"/>
                <w:szCs w:val="20"/>
              </w:rPr>
            </w:pPr>
          </w:p>
        </w:tc>
        <w:tc>
          <w:tcPr>
            <w:tcW w:w="1342" w:type="dxa"/>
            <w:vAlign w:val="center"/>
          </w:tcPr>
          <w:p w14:paraId="61339635" w14:textId="77777777" w:rsidR="00F32A82" w:rsidRDefault="00F32A82" w:rsidP="000A51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Faible</w:t>
            </w:r>
          </w:p>
        </w:tc>
        <w:tc>
          <w:tcPr>
            <w:tcW w:w="1341" w:type="dxa"/>
            <w:vAlign w:val="center"/>
          </w:tcPr>
          <w:p w14:paraId="13164ABF" w14:textId="77777777" w:rsidR="00F32A82" w:rsidRPr="00C6771E" w:rsidRDefault="00943C21" w:rsidP="000A51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Moyen</w:t>
            </w:r>
          </w:p>
        </w:tc>
        <w:tc>
          <w:tcPr>
            <w:tcW w:w="1342" w:type="dxa"/>
            <w:vAlign w:val="center"/>
          </w:tcPr>
          <w:p w14:paraId="593E2C8B" w14:textId="77777777" w:rsidR="00F32A82" w:rsidRDefault="007825AF" w:rsidP="000A51FC">
            <w:pPr>
              <w:ind w:left="-108"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Sensible</w:t>
            </w:r>
          </w:p>
        </w:tc>
        <w:tc>
          <w:tcPr>
            <w:tcW w:w="1341" w:type="dxa"/>
            <w:vAlign w:val="center"/>
          </w:tcPr>
          <w:p w14:paraId="413FC250" w14:textId="77777777" w:rsidR="00F32A82" w:rsidRDefault="00943C21">
            <w:pPr>
              <w:ind w:left="-108"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 xml:space="preserve">Très </w:t>
            </w:r>
            <w:r w:rsidR="007825AF">
              <w:rPr>
                <w:rFonts w:ascii="Arial" w:hAnsi="Arial" w:cs="Arial"/>
                <w:sz w:val="20"/>
                <w:szCs w:val="20"/>
              </w:rPr>
              <w:t>sensible</w:t>
            </w:r>
          </w:p>
        </w:tc>
      </w:tr>
      <w:tr w:rsidR="00F32A82" w14:paraId="1E51D7DB" w14:textId="77777777" w:rsidTr="000A51F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232" w:type="dxa"/>
            <w:vAlign w:val="center"/>
          </w:tcPr>
          <w:p w14:paraId="2DC12569" w14:textId="77777777" w:rsidR="00F32A82" w:rsidRDefault="00F32A82" w:rsidP="000A51FC">
            <w:pPr>
              <w:ind w:right="-108"/>
              <w:rPr>
                <w:rFonts w:ascii="Arial" w:hAnsi="Arial" w:cs="Arial"/>
                <w:sz w:val="16"/>
                <w:szCs w:val="20"/>
              </w:rPr>
            </w:pPr>
            <w:r>
              <w:rPr>
                <w:rFonts w:ascii="Arial" w:hAnsi="Arial" w:cs="Arial"/>
                <w:smallCaps/>
                <w:sz w:val="20"/>
                <w:szCs w:val="20"/>
              </w:rPr>
              <w:t xml:space="preserve">1. </w:t>
            </w:r>
            <w:r w:rsidRPr="00CB1B0E">
              <w:rPr>
                <w:rFonts w:ascii="Arial" w:hAnsi="Arial" w:cs="Arial"/>
                <w:smallCaps/>
                <w:sz w:val="20"/>
                <w:szCs w:val="20"/>
              </w:rPr>
              <w:t>Pilotage de l’établissement</w:t>
            </w:r>
          </w:p>
        </w:tc>
        <w:tc>
          <w:tcPr>
            <w:tcW w:w="1342" w:type="dxa"/>
          </w:tcPr>
          <w:p w14:paraId="65C5002A" w14:textId="77777777" w:rsidR="00F32A82" w:rsidRPr="00C6771E" w:rsidRDefault="00F32A82"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341" w:type="dxa"/>
          </w:tcPr>
          <w:p w14:paraId="51A42EFD" w14:textId="77777777" w:rsidR="00F32A82" w:rsidRPr="00C6771E" w:rsidRDefault="00F32A82" w:rsidP="000A51FC">
            <w:pPr>
              <w:ind w:right="567"/>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342" w:type="dxa"/>
          </w:tcPr>
          <w:p w14:paraId="22AB70AF" w14:textId="20B44386" w:rsidR="00F32A82" w:rsidRPr="00C6771E" w:rsidRDefault="009D3EB4"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X</w:t>
            </w:r>
          </w:p>
        </w:tc>
        <w:tc>
          <w:tcPr>
            <w:tcW w:w="1341" w:type="dxa"/>
          </w:tcPr>
          <w:p w14:paraId="260EBC12" w14:textId="77777777" w:rsidR="00F32A82" w:rsidRPr="00C6771E" w:rsidRDefault="00F32A82"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F32A82" w14:paraId="448201C6" w14:textId="77777777" w:rsidTr="000A51FC">
        <w:trPr>
          <w:trHeight w:val="570"/>
        </w:trPr>
        <w:tc>
          <w:tcPr>
            <w:cnfStyle w:val="001000000000" w:firstRow="0" w:lastRow="0" w:firstColumn="1" w:lastColumn="0" w:oddVBand="0" w:evenVBand="0" w:oddHBand="0" w:evenHBand="0" w:firstRowFirstColumn="0" w:firstRowLastColumn="0" w:lastRowFirstColumn="0" w:lastRowLastColumn="0"/>
            <w:tcW w:w="5232" w:type="dxa"/>
            <w:vAlign w:val="center"/>
          </w:tcPr>
          <w:p w14:paraId="44D2B3D1" w14:textId="77777777" w:rsidR="00F32A82" w:rsidRDefault="00F32A82" w:rsidP="000A51FC">
            <w:pPr>
              <w:ind w:right="-108"/>
              <w:rPr>
                <w:rFonts w:ascii="Arial" w:hAnsi="Arial" w:cs="Arial"/>
                <w:b w:val="0"/>
                <w:smallCaps/>
                <w:sz w:val="20"/>
                <w:szCs w:val="20"/>
              </w:rPr>
            </w:pPr>
            <w:r>
              <w:rPr>
                <w:rFonts w:ascii="Arial" w:hAnsi="Arial" w:cs="Arial"/>
                <w:smallCaps/>
                <w:sz w:val="20"/>
                <w:szCs w:val="20"/>
              </w:rPr>
              <w:t xml:space="preserve">2. </w:t>
            </w:r>
            <w:r w:rsidRPr="00CB1B0E">
              <w:rPr>
                <w:rFonts w:ascii="Arial" w:hAnsi="Arial" w:cs="Arial"/>
                <w:smallCaps/>
                <w:sz w:val="20"/>
                <w:szCs w:val="20"/>
              </w:rPr>
              <w:t>Conduite et animation d’une politique pédagogique</w:t>
            </w:r>
          </w:p>
          <w:p w14:paraId="624928CC" w14:textId="77777777" w:rsidR="00F32A82" w:rsidRPr="00113E32" w:rsidRDefault="00F32A82" w:rsidP="000A51FC">
            <w:pPr>
              <w:ind w:right="-108"/>
              <w:rPr>
                <w:rFonts w:ascii="Arial" w:hAnsi="Arial" w:cs="Arial"/>
                <w:b w:val="0"/>
                <w:sz w:val="20"/>
                <w:szCs w:val="20"/>
              </w:rPr>
            </w:pPr>
            <w:r w:rsidRPr="00CB1B0E">
              <w:rPr>
                <w:rFonts w:ascii="Arial" w:hAnsi="Arial" w:cs="Arial"/>
                <w:smallCaps/>
                <w:sz w:val="20"/>
                <w:szCs w:val="20"/>
              </w:rPr>
              <w:t>et éducative dédiée</w:t>
            </w:r>
          </w:p>
        </w:tc>
        <w:tc>
          <w:tcPr>
            <w:tcW w:w="1342" w:type="dxa"/>
          </w:tcPr>
          <w:p w14:paraId="2BAF0C14" w14:textId="77777777" w:rsidR="00F32A82" w:rsidRPr="00C6771E" w:rsidRDefault="00F32A82" w:rsidP="000A51FC">
            <w:pPr>
              <w:ind w:right="5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341" w:type="dxa"/>
          </w:tcPr>
          <w:p w14:paraId="756F194E" w14:textId="77777777" w:rsidR="00F32A82" w:rsidRPr="00C6771E" w:rsidRDefault="00F32A82" w:rsidP="000A51FC">
            <w:pPr>
              <w:ind w:right="5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342" w:type="dxa"/>
          </w:tcPr>
          <w:p w14:paraId="422AAE76" w14:textId="3E8F1EA2" w:rsidR="00F32A82" w:rsidRPr="00C6771E" w:rsidRDefault="009D3EB4" w:rsidP="000A51FC">
            <w:pPr>
              <w:ind w:right="5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X</w:t>
            </w:r>
          </w:p>
        </w:tc>
        <w:tc>
          <w:tcPr>
            <w:tcW w:w="1341" w:type="dxa"/>
          </w:tcPr>
          <w:p w14:paraId="7A73B8B5" w14:textId="77777777" w:rsidR="00F32A82" w:rsidRPr="00C6771E" w:rsidRDefault="00F32A82" w:rsidP="000A51FC">
            <w:pPr>
              <w:ind w:right="5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32A82" w14:paraId="10AF2939" w14:textId="77777777" w:rsidTr="000A51F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232" w:type="dxa"/>
            <w:vAlign w:val="center"/>
          </w:tcPr>
          <w:p w14:paraId="4A8AD2E2" w14:textId="77777777" w:rsidR="00F32A82" w:rsidRDefault="00F32A82" w:rsidP="000A51FC">
            <w:pPr>
              <w:ind w:right="-108"/>
              <w:rPr>
                <w:rFonts w:ascii="Arial" w:hAnsi="Arial" w:cs="Arial"/>
                <w:sz w:val="16"/>
                <w:szCs w:val="20"/>
              </w:rPr>
            </w:pPr>
            <w:r>
              <w:rPr>
                <w:rFonts w:ascii="Arial" w:hAnsi="Arial" w:cs="Arial"/>
                <w:smallCaps/>
                <w:sz w:val="20"/>
                <w:szCs w:val="20"/>
              </w:rPr>
              <w:t xml:space="preserve">3. </w:t>
            </w:r>
            <w:r w:rsidRPr="00CB1B0E">
              <w:rPr>
                <w:rFonts w:ascii="Arial" w:hAnsi="Arial" w:cs="Arial"/>
                <w:smallCaps/>
                <w:sz w:val="20"/>
                <w:szCs w:val="20"/>
              </w:rPr>
              <w:t>Compétences  managériales</w:t>
            </w:r>
          </w:p>
        </w:tc>
        <w:tc>
          <w:tcPr>
            <w:tcW w:w="1342" w:type="dxa"/>
          </w:tcPr>
          <w:p w14:paraId="4AC90CA8" w14:textId="77777777" w:rsidR="00F32A82" w:rsidRPr="003F017C" w:rsidRDefault="00F32A82"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41" w:type="dxa"/>
          </w:tcPr>
          <w:p w14:paraId="1DF759BB" w14:textId="77777777" w:rsidR="00F32A82" w:rsidRPr="003F017C" w:rsidRDefault="00F32A82"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42" w:type="dxa"/>
          </w:tcPr>
          <w:p w14:paraId="353A2676" w14:textId="1396F41D" w:rsidR="00F32A82" w:rsidRPr="003F017C" w:rsidRDefault="009D3EB4"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341" w:type="dxa"/>
          </w:tcPr>
          <w:p w14:paraId="12E25A4E" w14:textId="77777777" w:rsidR="00F32A82" w:rsidRPr="003F017C" w:rsidRDefault="00F32A82" w:rsidP="000A51FC">
            <w:pPr>
              <w:ind w:right="5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32A82" w:rsidRPr="003F017C" w14:paraId="29B3A88F" w14:textId="77777777" w:rsidTr="000A51FC">
        <w:trPr>
          <w:trHeight w:val="570"/>
        </w:trPr>
        <w:tc>
          <w:tcPr>
            <w:cnfStyle w:val="001000000000" w:firstRow="0" w:lastRow="0" w:firstColumn="1" w:lastColumn="0" w:oddVBand="0" w:evenVBand="0" w:oddHBand="0" w:evenHBand="0" w:firstRowFirstColumn="0" w:firstRowLastColumn="0" w:lastRowFirstColumn="0" w:lastRowLastColumn="0"/>
            <w:tcW w:w="5232" w:type="dxa"/>
            <w:vAlign w:val="center"/>
          </w:tcPr>
          <w:p w14:paraId="2ACD1CBE" w14:textId="77777777" w:rsidR="00F32A82" w:rsidRPr="003F017C" w:rsidRDefault="00F32A82" w:rsidP="000A51FC">
            <w:pPr>
              <w:ind w:right="-108"/>
              <w:rPr>
                <w:rFonts w:ascii="Arial" w:hAnsi="Arial" w:cs="Arial"/>
                <w:sz w:val="20"/>
                <w:szCs w:val="20"/>
              </w:rPr>
            </w:pPr>
            <w:r>
              <w:rPr>
                <w:rFonts w:ascii="Arial" w:hAnsi="Arial" w:cs="Arial"/>
                <w:smallCaps/>
                <w:sz w:val="20"/>
                <w:szCs w:val="20"/>
              </w:rPr>
              <w:t xml:space="preserve">4. </w:t>
            </w:r>
            <w:r w:rsidRPr="00C6771E">
              <w:rPr>
                <w:rFonts w:ascii="Arial" w:hAnsi="Arial" w:cs="Arial"/>
                <w:smallCaps/>
                <w:sz w:val="20"/>
                <w:szCs w:val="20"/>
              </w:rPr>
              <w:t>Liens avec l’environnement</w:t>
            </w:r>
          </w:p>
        </w:tc>
        <w:tc>
          <w:tcPr>
            <w:tcW w:w="1342" w:type="dxa"/>
          </w:tcPr>
          <w:p w14:paraId="19D45EDF" w14:textId="77777777" w:rsidR="00F32A82" w:rsidRPr="00C6771E" w:rsidRDefault="00F32A82" w:rsidP="000A51FC">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341" w:type="dxa"/>
          </w:tcPr>
          <w:p w14:paraId="03484D2F" w14:textId="77777777" w:rsidR="00F32A82" w:rsidRPr="00C6771E" w:rsidRDefault="00F32A82" w:rsidP="000A51FC">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342" w:type="dxa"/>
          </w:tcPr>
          <w:p w14:paraId="07C5B215" w14:textId="77777777" w:rsidR="00F32A82" w:rsidRPr="00C6771E" w:rsidRDefault="00F32A82" w:rsidP="000A51FC">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341" w:type="dxa"/>
          </w:tcPr>
          <w:p w14:paraId="464D9756" w14:textId="211FA60C" w:rsidR="00F32A82" w:rsidRPr="00C6771E" w:rsidRDefault="009D3EB4" w:rsidP="000A51FC">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X</w:t>
            </w:r>
          </w:p>
        </w:tc>
      </w:tr>
    </w:tbl>
    <w:p w14:paraId="6C5636D6" w14:textId="77777777" w:rsidR="00F32A82" w:rsidRPr="008F32A5" w:rsidRDefault="008F32A5" w:rsidP="008F32A5">
      <w:pPr>
        <w:tabs>
          <w:tab w:val="left" w:pos="9594"/>
        </w:tabs>
      </w:pPr>
      <w:r>
        <w:tab/>
      </w:r>
    </w:p>
    <w:sectPr w:rsidR="00F32A82" w:rsidRPr="008F32A5" w:rsidSect="00691B0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2143" w14:textId="77777777" w:rsidR="00904A7F" w:rsidRDefault="00904A7F" w:rsidP="009711B4">
      <w:pPr>
        <w:spacing w:after="0" w:line="240" w:lineRule="auto"/>
      </w:pPr>
      <w:r>
        <w:separator/>
      </w:r>
    </w:p>
  </w:endnote>
  <w:endnote w:type="continuationSeparator" w:id="0">
    <w:p w14:paraId="18FDAF90" w14:textId="77777777" w:rsidR="00904A7F" w:rsidRDefault="00904A7F" w:rsidP="0097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92A1" w14:textId="447CB941" w:rsidR="004D5F54" w:rsidRDefault="004D5F54" w:rsidP="00834ED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DBD3" w14:textId="77777777" w:rsidR="00904A7F" w:rsidRDefault="00904A7F" w:rsidP="009711B4">
      <w:pPr>
        <w:spacing w:after="0" w:line="240" w:lineRule="auto"/>
      </w:pPr>
      <w:r>
        <w:separator/>
      </w:r>
    </w:p>
  </w:footnote>
  <w:footnote w:type="continuationSeparator" w:id="0">
    <w:p w14:paraId="073F1E52" w14:textId="77777777" w:rsidR="00904A7F" w:rsidRDefault="00904A7F" w:rsidP="0097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5EC08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79FB707F"/>
    <w:multiLevelType w:val="multilevel"/>
    <w:tmpl w:val="1CCA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C8534C"/>
    <w:multiLevelType w:val="multilevel"/>
    <w:tmpl w:val="869E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0063648">
    <w:abstractNumId w:val="0"/>
  </w:num>
  <w:num w:numId="2" w16cid:durableId="190534968">
    <w:abstractNumId w:val="2"/>
  </w:num>
  <w:num w:numId="3" w16cid:durableId="121839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2D"/>
    <w:rsid w:val="0000088B"/>
    <w:rsid w:val="000217E7"/>
    <w:rsid w:val="00043A29"/>
    <w:rsid w:val="00043F37"/>
    <w:rsid w:val="000465A7"/>
    <w:rsid w:val="00071222"/>
    <w:rsid w:val="00074709"/>
    <w:rsid w:val="00075146"/>
    <w:rsid w:val="000E2B3A"/>
    <w:rsid w:val="00116C72"/>
    <w:rsid w:val="00141B18"/>
    <w:rsid w:val="00142162"/>
    <w:rsid w:val="00167681"/>
    <w:rsid w:val="0017602E"/>
    <w:rsid w:val="001A67D8"/>
    <w:rsid w:val="001A703C"/>
    <w:rsid w:val="001E1DDF"/>
    <w:rsid w:val="001F0EDE"/>
    <w:rsid w:val="0020479E"/>
    <w:rsid w:val="00210C00"/>
    <w:rsid w:val="002121D1"/>
    <w:rsid w:val="00222674"/>
    <w:rsid w:val="002244D4"/>
    <w:rsid w:val="00244A48"/>
    <w:rsid w:val="002530D0"/>
    <w:rsid w:val="00265F99"/>
    <w:rsid w:val="0028046A"/>
    <w:rsid w:val="002B69EE"/>
    <w:rsid w:val="002D2B81"/>
    <w:rsid w:val="003139F5"/>
    <w:rsid w:val="0031421C"/>
    <w:rsid w:val="00333062"/>
    <w:rsid w:val="00362A0A"/>
    <w:rsid w:val="0036441B"/>
    <w:rsid w:val="00383F09"/>
    <w:rsid w:val="00414965"/>
    <w:rsid w:val="004322B7"/>
    <w:rsid w:val="004512B4"/>
    <w:rsid w:val="004575EF"/>
    <w:rsid w:val="004669CA"/>
    <w:rsid w:val="00471B97"/>
    <w:rsid w:val="004736D0"/>
    <w:rsid w:val="0048768F"/>
    <w:rsid w:val="00487694"/>
    <w:rsid w:val="004A1B6E"/>
    <w:rsid w:val="004A3ABA"/>
    <w:rsid w:val="004B755F"/>
    <w:rsid w:val="004D5F54"/>
    <w:rsid w:val="004E1B19"/>
    <w:rsid w:val="004E21BC"/>
    <w:rsid w:val="0055258C"/>
    <w:rsid w:val="00581783"/>
    <w:rsid w:val="005E4923"/>
    <w:rsid w:val="006072B6"/>
    <w:rsid w:val="006331B9"/>
    <w:rsid w:val="006505F5"/>
    <w:rsid w:val="00652067"/>
    <w:rsid w:val="00663427"/>
    <w:rsid w:val="00675BFE"/>
    <w:rsid w:val="00691B0F"/>
    <w:rsid w:val="00697F78"/>
    <w:rsid w:val="00701316"/>
    <w:rsid w:val="00713BAC"/>
    <w:rsid w:val="0075631B"/>
    <w:rsid w:val="00776441"/>
    <w:rsid w:val="007825AF"/>
    <w:rsid w:val="00834ED6"/>
    <w:rsid w:val="008949AE"/>
    <w:rsid w:val="008F32A5"/>
    <w:rsid w:val="009010B8"/>
    <w:rsid w:val="00903E25"/>
    <w:rsid w:val="00904A7F"/>
    <w:rsid w:val="00920B3F"/>
    <w:rsid w:val="00943C21"/>
    <w:rsid w:val="009711B4"/>
    <w:rsid w:val="009821BE"/>
    <w:rsid w:val="009A1D81"/>
    <w:rsid w:val="009B1A61"/>
    <w:rsid w:val="009B3263"/>
    <w:rsid w:val="009D3EB4"/>
    <w:rsid w:val="00A43EEF"/>
    <w:rsid w:val="00A51909"/>
    <w:rsid w:val="00A825E0"/>
    <w:rsid w:val="00AB6DBF"/>
    <w:rsid w:val="00AD6842"/>
    <w:rsid w:val="00B67CA3"/>
    <w:rsid w:val="00B73256"/>
    <w:rsid w:val="00B90081"/>
    <w:rsid w:val="00BA26BB"/>
    <w:rsid w:val="00BC0D13"/>
    <w:rsid w:val="00C003A2"/>
    <w:rsid w:val="00C03E07"/>
    <w:rsid w:val="00C12F3E"/>
    <w:rsid w:val="00C653EA"/>
    <w:rsid w:val="00C82C4C"/>
    <w:rsid w:val="00CD2175"/>
    <w:rsid w:val="00CE0A72"/>
    <w:rsid w:val="00CF0F44"/>
    <w:rsid w:val="00CF2AB6"/>
    <w:rsid w:val="00D42DFE"/>
    <w:rsid w:val="00D62018"/>
    <w:rsid w:val="00D64BEA"/>
    <w:rsid w:val="00D9753E"/>
    <w:rsid w:val="00DF2389"/>
    <w:rsid w:val="00E3792D"/>
    <w:rsid w:val="00E477F1"/>
    <w:rsid w:val="00E47EBC"/>
    <w:rsid w:val="00E501E8"/>
    <w:rsid w:val="00E57253"/>
    <w:rsid w:val="00EC084C"/>
    <w:rsid w:val="00EE0DD2"/>
    <w:rsid w:val="00F32A82"/>
    <w:rsid w:val="00F456B9"/>
    <w:rsid w:val="00F477D9"/>
    <w:rsid w:val="00F579AC"/>
    <w:rsid w:val="00F83895"/>
    <w:rsid w:val="00FE3EAD"/>
    <w:rsid w:val="00FE4886"/>
    <w:rsid w:val="00FF1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898F"/>
  <w15:docId w15:val="{ED11387C-663A-4144-91C2-A6C09A24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1C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1C2D"/>
    <w:rPr>
      <w:rFonts w:ascii="Tahoma" w:hAnsi="Tahoma" w:cs="Tahoma"/>
      <w:sz w:val="16"/>
      <w:szCs w:val="16"/>
    </w:rPr>
  </w:style>
  <w:style w:type="table" w:styleId="Grilledutableau">
    <w:name w:val="Table Grid"/>
    <w:basedOn w:val="TableauNormal"/>
    <w:rsid w:val="004E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11B4"/>
    <w:pPr>
      <w:tabs>
        <w:tab w:val="center" w:pos="4536"/>
        <w:tab w:val="right" w:pos="9072"/>
      </w:tabs>
      <w:spacing w:after="0" w:line="240" w:lineRule="auto"/>
    </w:pPr>
  </w:style>
  <w:style w:type="character" w:customStyle="1" w:styleId="En-tteCar">
    <w:name w:val="En-tête Car"/>
    <w:basedOn w:val="Policepardfaut"/>
    <w:link w:val="En-tte"/>
    <w:uiPriority w:val="99"/>
    <w:rsid w:val="009711B4"/>
  </w:style>
  <w:style w:type="paragraph" w:styleId="Pieddepage">
    <w:name w:val="footer"/>
    <w:basedOn w:val="Normal"/>
    <w:link w:val="PieddepageCar"/>
    <w:uiPriority w:val="99"/>
    <w:unhideWhenUsed/>
    <w:rsid w:val="00971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1B4"/>
  </w:style>
  <w:style w:type="character" w:styleId="Marquedecommentaire">
    <w:name w:val="annotation reference"/>
    <w:basedOn w:val="Policepardfaut"/>
    <w:rsid w:val="004D5F54"/>
    <w:rPr>
      <w:sz w:val="16"/>
      <w:szCs w:val="16"/>
    </w:rPr>
  </w:style>
  <w:style w:type="paragraph" w:styleId="Commentaire">
    <w:name w:val="annotation text"/>
    <w:basedOn w:val="Normal"/>
    <w:link w:val="CommentaireCar"/>
    <w:rsid w:val="004D5F54"/>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4D5F54"/>
    <w:rPr>
      <w:rFonts w:ascii="Times New Roman" w:eastAsia="Times New Roman" w:hAnsi="Times New Roman" w:cs="Times New Roman"/>
      <w:sz w:val="20"/>
      <w:szCs w:val="20"/>
      <w:lang w:eastAsia="fr-FR"/>
    </w:rPr>
  </w:style>
  <w:style w:type="paragraph" w:styleId="Listepuces">
    <w:name w:val="List Bullet"/>
    <w:basedOn w:val="Normal"/>
    <w:uiPriority w:val="99"/>
    <w:unhideWhenUsed/>
    <w:rsid w:val="00663427"/>
    <w:pPr>
      <w:numPr>
        <w:numId w:val="1"/>
      </w:numPr>
      <w:contextualSpacing/>
    </w:pPr>
  </w:style>
  <w:style w:type="table" w:styleId="Trameclaire-Accent1">
    <w:name w:val="Light Shading Accent 1"/>
    <w:basedOn w:val="TableauNormal"/>
    <w:uiPriority w:val="60"/>
    <w:rsid w:val="00B67CA3"/>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stemoyenne1-Accent3">
    <w:name w:val="Medium List 1 Accent 3"/>
    <w:basedOn w:val="TableauNormal"/>
    <w:uiPriority w:val="65"/>
    <w:rsid w:val="00EE0DD2"/>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Trameclaire-Accent3">
    <w:name w:val="Light Shading Accent 3"/>
    <w:basedOn w:val="TableauNormal"/>
    <w:uiPriority w:val="60"/>
    <w:rsid w:val="00D42DFE"/>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Trameclaire-Accent5">
    <w:name w:val="Light Shading Accent 5"/>
    <w:basedOn w:val="TableauNormal"/>
    <w:uiPriority w:val="60"/>
    <w:rsid w:val="00D42DFE"/>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Grillemoyenne3-Accent5">
    <w:name w:val="Medium Grid 3 Accent 5"/>
    <w:basedOn w:val="TableauNormal"/>
    <w:uiPriority w:val="69"/>
    <w:rsid w:val="00244A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Grillemoyenne1-Accent3">
    <w:name w:val="Medium Grid 1 Accent 3"/>
    <w:basedOn w:val="TableauNormal"/>
    <w:uiPriority w:val="67"/>
    <w:rsid w:val="00414965"/>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paragraph" w:styleId="NormalWeb">
    <w:name w:val="Normal (Web)"/>
    <w:basedOn w:val="Normal"/>
    <w:uiPriority w:val="99"/>
    <w:semiHidden/>
    <w:unhideWhenUsed/>
    <w:rsid w:val="009B3263"/>
    <w:pPr>
      <w:spacing w:before="100" w:beforeAutospacing="1" w:after="100" w:afterAutospacing="1" w:line="240" w:lineRule="auto"/>
    </w:pPr>
    <w:rPr>
      <w:rFonts w:ascii="Times New Roman" w:eastAsia="Times New Roman" w:hAnsi="Times New Roman" w:cs="Times New Roman"/>
      <w:sz w:val="24"/>
      <w:szCs w:val="24"/>
      <w:lang w:val="fr-PF"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50240">
      <w:bodyDiv w:val="1"/>
      <w:marLeft w:val="0"/>
      <w:marRight w:val="0"/>
      <w:marTop w:val="0"/>
      <w:marBottom w:val="0"/>
      <w:divBdr>
        <w:top w:val="none" w:sz="0" w:space="0" w:color="auto"/>
        <w:left w:val="none" w:sz="0" w:space="0" w:color="auto"/>
        <w:bottom w:val="none" w:sz="0" w:space="0" w:color="auto"/>
        <w:right w:val="none" w:sz="0" w:space="0" w:color="auto"/>
      </w:divBdr>
      <w:divsChild>
        <w:div w:id="1470441362">
          <w:marLeft w:val="0"/>
          <w:marRight w:val="0"/>
          <w:marTop w:val="0"/>
          <w:marBottom w:val="0"/>
          <w:divBdr>
            <w:top w:val="none" w:sz="0" w:space="0" w:color="auto"/>
            <w:left w:val="none" w:sz="0" w:space="0" w:color="auto"/>
            <w:bottom w:val="none" w:sz="0" w:space="0" w:color="auto"/>
            <w:right w:val="none" w:sz="0" w:space="0" w:color="auto"/>
          </w:divBdr>
          <w:divsChild>
            <w:div w:id="1751343320">
              <w:marLeft w:val="0"/>
              <w:marRight w:val="0"/>
              <w:marTop w:val="0"/>
              <w:marBottom w:val="0"/>
              <w:divBdr>
                <w:top w:val="none" w:sz="0" w:space="0" w:color="auto"/>
                <w:left w:val="none" w:sz="0" w:space="0" w:color="auto"/>
                <w:bottom w:val="none" w:sz="0" w:space="0" w:color="auto"/>
                <w:right w:val="none" w:sz="0" w:space="0" w:color="auto"/>
              </w:divBdr>
              <w:divsChild>
                <w:div w:id="505747677">
                  <w:marLeft w:val="0"/>
                  <w:marRight w:val="0"/>
                  <w:marTop w:val="0"/>
                  <w:marBottom w:val="0"/>
                  <w:divBdr>
                    <w:top w:val="none" w:sz="0" w:space="0" w:color="auto"/>
                    <w:left w:val="none" w:sz="0" w:space="0" w:color="auto"/>
                    <w:bottom w:val="none" w:sz="0" w:space="0" w:color="auto"/>
                    <w:right w:val="none" w:sz="0" w:space="0" w:color="auto"/>
                  </w:divBdr>
                  <w:divsChild>
                    <w:div w:id="565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3800">
      <w:bodyDiv w:val="1"/>
      <w:marLeft w:val="0"/>
      <w:marRight w:val="0"/>
      <w:marTop w:val="0"/>
      <w:marBottom w:val="0"/>
      <w:divBdr>
        <w:top w:val="none" w:sz="0" w:space="0" w:color="auto"/>
        <w:left w:val="none" w:sz="0" w:space="0" w:color="auto"/>
        <w:bottom w:val="none" w:sz="0" w:space="0" w:color="auto"/>
        <w:right w:val="none" w:sz="0" w:space="0" w:color="auto"/>
      </w:divBdr>
      <w:divsChild>
        <w:div w:id="328170856">
          <w:marLeft w:val="0"/>
          <w:marRight w:val="0"/>
          <w:marTop w:val="0"/>
          <w:marBottom w:val="0"/>
          <w:divBdr>
            <w:top w:val="none" w:sz="0" w:space="0" w:color="auto"/>
            <w:left w:val="none" w:sz="0" w:space="0" w:color="auto"/>
            <w:bottom w:val="none" w:sz="0" w:space="0" w:color="auto"/>
            <w:right w:val="none" w:sz="0" w:space="0" w:color="auto"/>
          </w:divBdr>
          <w:divsChild>
            <w:div w:id="1723022270">
              <w:marLeft w:val="0"/>
              <w:marRight w:val="0"/>
              <w:marTop w:val="0"/>
              <w:marBottom w:val="0"/>
              <w:divBdr>
                <w:top w:val="none" w:sz="0" w:space="0" w:color="auto"/>
                <w:left w:val="none" w:sz="0" w:space="0" w:color="auto"/>
                <w:bottom w:val="none" w:sz="0" w:space="0" w:color="auto"/>
                <w:right w:val="none" w:sz="0" w:space="0" w:color="auto"/>
              </w:divBdr>
              <w:divsChild>
                <w:div w:id="342051578">
                  <w:marLeft w:val="0"/>
                  <w:marRight w:val="0"/>
                  <w:marTop w:val="0"/>
                  <w:marBottom w:val="0"/>
                  <w:divBdr>
                    <w:top w:val="none" w:sz="0" w:space="0" w:color="auto"/>
                    <w:left w:val="none" w:sz="0" w:space="0" w:color="auto"/>
                    <w:bottom w:val="none" w:sz="0" w:space="0" w:color="auto"/>
                    <w:right w:val="none" w:sz="0" w:space="0" w:color="auto"/>
                  </w:divBdr>
                  <w:divsChild>
                    <w:div w:id="4608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4563">
      <w:bodyDiv w:val="1"/>
      <w:marLeft w:val="0"/>
      <w:marRight w:val="0"/>
      <w:marTop w:val="0"/>
      <w:marBottom w:val="0"/>
      <w:divBdr>
        <w:top w:val="none" w:sz="0" w:space="0" w:color="auto"/>
        <w:left w:val="none" w:sz="0" w:space="0" w:color="auto"/>
        <w:bottom w:val="none" w:sz="0" w:space="0" w:color="auto"/>
        <w:right w:val="none" w:sz="0" w:space="0" w:color="auto"/>
      </w:divBdr>
    </w:div>
    <w:div w:id="1524788363">
      <w:bodyDiv w:val="1"/>
      <w:marLeft w:val="0"/>
      <w:marRight w:val="0"/>
      <w:marTop w:val="0"/>
      <w:marBottom w:val="0"/>
      <w:divBdr>
        <w:top w:val="none" w:sz="0" w:space="0" w:color="auto"/>
        <w:left w:val="none" w:sz="0" w:space="0" w:color="auto"/>
        <w:bottom w:val="none" w:sz="0" w:space="0" w:color="auto"/>
        <w:right w:val="none" w:sz="0" w:space="0" w:color="auto"/>
      </w:divBdr>
    </w:div>
    <w:div w:id="2009481092">
      <w:bodyDiv w:val="1"/>
      <w:marLeft w:val="0"/>
      <w:marRight w:val="0"/>
      <w:marTop w:val="0"/>
      <w:marBottom w:val="0"/>
      <w:divBdr>
        <w:top w:val="none" w:sz="0" w:space="0" w:color="auto"/>
        <w:left w:val="none" w:sz="0" w:space="0" w:color="auto"/>
        <w:bottom w:val="none" w:sz="0" w:space="0" w:color="auto"/>
        <w:right w:val="none" w:sz="0" w:space="0" w:color="auto"/>
      </w:divBdr>
      <w:divsChild>
        <w:div w:id="946616809">
          <w:marLeft w:val="0"/>
          <w:marRight w:val="0"/>
          <w:marTop w:val="0"/>
          <w:marBottom w:val="0"/>
          <w:divBdr>
            <w:top w:val="none" w:sz="0" w:space="0" w:color="auto"/>
            <w:left w:val="none" w:sz="0" w:space="0" w:color="auto"/>
            <w:bottom w:val="none" w:sz="0" w:space="0" w:color="auto"/>
            <w:right w:val="none" w:sz="0" w:space="0" w:color="auto"/>
          </w:divBdr>
          <w:divsChild>
            <w:div w:id="1079012669">
              <w:marLeft w:val="0"/>
              <w:marRight w:val="0"/>
              <w:marTop w:val="0"/>
              <w:marBottom w:val="0"/>
              <w:divBdr>
                <w:top w:val="none" w:sz="0" w:space="0" w:color="auto"/>
                <w:left w:val="none" w:sz="0" w:space="0" w:color="auto"/>
                <w:bottom w:val="none" w:sz="0" w:space="0" w:color="auto"/>
                <w:right w:val="none" w:sz="0" w:space="0" w:color="auto"/>
              </w:divBdr>
            </w:div>
            <w:div w:id="1258834130">
              <w:marLeft w:val="0"/>
              <w:marRight w:val="0"/>
              <w:marTop w:val="0"/>
              <w:marBottom w:val="0"/>
              <w:divBdr>
                <w:top w:val="none" w:sz="0" w:space="0" w:color="auto"/>
                <w:left w:val="none" w:sz="0" w:space="0" w:color="auto"/>
                <w:bottom w:val="none" w:sz="0" w:space="0" w:color="auto"/>
                <w:right w:val="none" w:sz="0" w:space="0" w:color="auto"/>
              </w:divBdr>
            </w:div>
          </w:divsChild>
        </w:div>
        <w:div w:id="1986659718">
          <w:marLeft w:val="0"/>
          <w:marRight w:val="0"/>
          <w:marTop w:val="0"/>
          <w:marBottom w:val="0"/>
          <w:divBdr>
            <w:top w:val="none" w:sz="0" w:space="0" w:color="auto"/>
            <w:left w:val="none" w:sz="0" w:space="0" w:color="auto"/>
            <w:bottom w:val="none" w:sz="0" w:space="0" w:color="auto"/>
            <w:right w:val="none" w:sz="0" w:space="0" w:color="auto"/>
          </w:divBdr>
          <w:divsChild>
            <w:div w:id="1141384051">
              <w:marLeft w:val="0"/>
              <w:marRight w:val="0"/>
              <w:marTop w:val="0"/>
              <w:marBottom w:val="0"/>
              <w:divBdr>
                <w:top w:val="none" w:sz="0" w:space="0" w:color="auto"/>
                <w:left w:val="none" w:sz="0" w:space="0" w:color="auto"/>
                <w:bottom w:val="none" w:sz="0" w:space="0" w:color="auto"/>
                <w:right w:val="none" w:sz="0" w:space="0" w:color="auto"/>
              </w:divBdr>
            </w:div>
            <w:div w:id="1644312983">
              <w:marLeft w:val="0"/>
              <w:marRight w:val="0"/>
              <w:marTop w:val="0"/>
              <w:marBottom w:val="0"/>
              <w:divBdr>
                <w:top w:val="none" w:sz="0" w:space="0" w:color="auto"/>
                <w:left w:val="none" w:sz="0" w:space="0" w:color="auto"/>
                <w:bottom w:val="none" w:sz="0" w:space="0" w:color="auto"/>
                <w:right w:val="none" w:sz="0" w:space="0" w:color="auto"/>
              </w:divBdr>
            </w:div>
          </w:divsChild>
        </w:div>
        <w:div w:id="219904324">
          <w:marLeft w:val="0"/>
          <w:marRight w:val="0"/>
          <w:marTop w:val="0"/>
          <w:marBottom w:val="0"/>
          <w:divBdr>
            <w:top w:val="none" w:sz="0" w:space="0" w:color="auto"/>
            <w:left w:val="none" w:sz="0" w:space="0" w:color="auto"/>
            <w:bottom w:val="none" w:sz="0" w:space="0" w:color="auto"/>
            <w:right w:val="none" w:sz="0" w:space="0" w:color="auto"/>
          </w:divBdr>
          <w:divsChild>
            <w:div w:id="1803427090">
              <w:marLeft w:val="0"/>
              <w:marRight w:val="0"/>
              <w:marTop w:val="0"/>
              <w:marBottom w:val="0"/>
              <w:divBdr>
                <w:top w:val="none" w:sz="0" w:space="0" w:color="auto"/>
                <w:left w:val="none" w:sz="0" w:space="0" w:color="auto"/>
                <w:bottom w:val="none" w:sz="0" w:space="0" w:color="auto"/>
                <w:right w:val="none" w:sz="0" w:space="0" w:color="auto"/>
              </w:divBdr>
            </w:div>
            <w:div w:id="994525903">
              <w:marLeft w:val="0"/>
              <w:marRight w:val="0"/>
              <w:marTop w:val="0"/>
              <w:marBottom w:val="0"/>
              <w:divBdr>
                <w:top w:val="none" w:sz="0" w:space="0" w:color="auto"/>
                <w:left w:val="none" w:sz="0" w:space="0" w:color="auto"/>
                <w:bottom w:val="none" w:sz="0" w:space="0" w:color="auto"/>
                <w:right w:val="none" w:sz="0" w:space="0" w:color="auto"/>
              </w:divBdr>
            </w:div>
          </w:divsChild>
        </w:div>
        <w:div w:id="249389533">
          <w:marLeft w:val="0"/>
          <w:marRight w:val="0"/>
          <w:marTop w:val="0"/>
          <w:marBottom w:val="0"/>
          <w:divBdr>
            <w:top w:val="none" w:sz="0" w:space="0" w:color="auto"/>
            <w:left w:val="none" w:sz="0" w:space="0" w:color="auto"/>
            <w:bottom w:val="none" w:sz="0" w:space="0" w:color="auto"/>
            <w:right w:val="none" w:sz="0" w:space="0" w:color="auto"/>
          </w:divBdr>
          <w:divsChild>
            <w:div w:id="1372077571">
              <w:marLeft w:val="0"/>
              <w:marRight w:val="0"/>
              <w:marTop w:val="0"/>
              <w:marBottom w:val="0"/>
              <w:divBdr>
                <w:top w:val="none" w:sz="0" w:space="0" w:color="auto"/>
                <w:left w:val="none" w:sz="0" w:space="0" w:color="auto"/>
                <w:bottom w:val="none" w:sz="0" w:space="0" w:color="auto"/>
                <w:right w:val="none" w:sz="0" w:space="0" w:color="auto"/>
              </w:divBdr>
            </w:div>
            <w:div w:id="285503503">
              <w:marLeft w:val="0"/>
              <w:marRight w:val="0"/>
              <w:marTop w:val="0"/>
              <w:marBottom w:val="0"/>
              <w:divBdr>
                <w:top w:val="none" w:sz="0" w:space="0" w:color="auto"/>
                <w:left w:val="none" w:sz="0" w:space="0" w:color="auto"/>
                <w:bottom w:val="none" w:sz="0" w:space="0" w:color="auto"/>
                <w:right w:val="none" w:sz="0" w:space="0" w:color="auto"/>
              </w:divBdr>
            </w:div>
          </w:divsChild>
        </w:div>
        <w:div w:id="50084714">
          <w:marLeft w:val="0"/>
          <w:marRight w:val="0"/>
          <w:marTop w:val="0"/>
          <w:marBottom w:val="0"/>
          <w:divBdr>
            <w:top w:val="none" w:sz="0" w:space="0" w:color="auto"/>
            <w:left w:val="none" w:sz="0" w:space="0" w:color="auto"/>
            <w:bottom w:val="none" w:sz="0" w:space="0" w:color="auto"/>
            <w:right w:val="none" w:sz="0" w:space="0" w:color="auto"/>
          </w:divBdr>
          <w:divsChild>
            <w:div w:id="2044985395">
              <w:marLeft w:val="0"/>
              <w:marRight w:val="0"/>
              <w:marTop w:val="0"/>
              <w:marBottom w:val="0"/>
              <w:divBdr>
                <w:top w:val="none" w:sz="0" w:space="0" w:color="auto"/>
                <w:left w:val="none" w:sz="0" w:space="0" w:color="auto"/>
                <w:bottom w:val="none" w:sz="0" w:space="0" w:color="auto"/>
                <w:right w:val="none" w:sz="0" w:space="0" w:color="auto"/>
              </w:divBdr>
            </w:div>
            <w:div w:id="958996359">
              <w:marLeft w:val="0"/>
              <w:marRight w:val="0"/>
              <w:marTop w:val="0"/>
              <w:marBottom w:val="0"/>
              <w:divBdr>
                <w:top w:val="none" w:sz="0" w:space="0" w:color="auto"/>
                <w:left w:val="none" w:sz="0" w:space="0" w:color="auto"/>
                <w:bottom w:val="none" w:sz="0" w:space="0" w:color="auto"/>
                <w:right w:val="none" w:sz="0" w:space="0" w:color="auto"/>
              </w:divBdr>
            </w:div>
          </w:divsChild>
        </w:div>
        <w:div w:id="1425150517">
          <w:marLeft w:val="0"/>
          <w:marRight w:val="0"/>
          <w:marTop w:val="0"/>
          <w:marBottom w:val="0"/>
          <w:divBdr>
            <w:top w:val="none" w:sz="0" w:space="0" w:color="auto"/>
            <w:left w:val="none" w:sz="0" w:space="0" w:color="auto"/>
            <w:bottom w:val="none" w:sz="0" w:space="0" w:color="auto"/>
            <w:right w:val="none" w:sz="0" w:space="0" w:color="auto"/>
          </w:divBdr>
          <w:divsChild>
            <w:div w:id="1615288360">
              <w:marLeft w:val="0"/>
              <w:marRight w:val="0"/>
              <w:marTop w:val="0"/>
              <w:marBottom w:val="0"/>
              <w:divBdr>
                <w:top w:val="none" w:sz="0" w:space="0" w:color="auto"/>
                <w:left w:val="none" w:sz="0" w:space="0" w:color="auto"/>
                <w:bottom w:val="none" w:sz="0" w:space="0" w:color="auto"/>
                <w:right w:val="none" w:sz="0" w:space="0" w:color="auto"/>
              </w:divBdr>
            </w:div>
            <w:div w:id="736246920">
              <w:marLeft w:val="0"/>
              <w:marRight w:val="0"/>
              <w:marTop w:val="0"/>
              <w:marBottom w:val="0"/>
              <w:divBdr>
                <w:top w:val="none" w:sz="0" w:space="0" w:color="auto"/>
                <w:left w:val="none" w:sz="0" w:space="0" w:color="auto"/>
                <w:bottom w:val="none" w:sz="0" w:space="0" w:color="auto"/>
                <w:right w:val="none" w:sz="0" w:space="0" w:color="auto"/>
              </w:divBdr>
            </w:div>
          </w:divsChild>
        </w:div>
        <w:div w:id="1615092188">
          <w:marLeft w:val="0"/>
          <w:marRight w:val="0"/>
          <w:marTop w:val="0"/>
          <w:marBottom w:val="0"/>
          <w:divBdr>
            <w:top w:val="none" w:sz="0" w:space="0" w:color="auto"/>
            <w:left w:val="none" w:sz="0" w:space="0" w:color="auto"/>
            <w:bottom w:val="none" w:sz="0" w:space="0" w:color="auto"/>
            <w:right w:val="none" w:sz="0" w:space="0" w:color="auto"/>
          </w:divBdr>
          <w:divsChild>
            <w:div w:id="361591729">
              <w:marLeft w:val="0"/>
              <w:marRight w:val="0"/>
              <w:marTop w:val="0"/>
              <w:marBottom w:val="0"/>
              <w:divBdr>
                <w:top w:val="none" w:sz="0" w:space="0" w:color="auto"/>
                <w:left w:val="none" w:sz="0" w:space="0" w:color="auto"/>
                <w:bottom w:val="none" w:sz="0" w:space="0" w:color="auto"/>
                <w:right w:val="none" w:sz="0" w:space="0" w:color="auto"/>
              </w:divBdr>
            </w:div>
            <w:div w:id="82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Pierre-Laurent Jouillerot</dc:creator>
  <cp:lastModifiedBy>Nelly TEROU</cp:lastModifiedBy>
  <cp:revision>3</cp:revision>
  <cp:lastPrinted>2021-02-05T07:29:00Z</cp:lastPrinted>
  <dcterms:created xsi:type="dcterms:W3CDTF">2024-05-27T18:42:00Z</dcterms:created>
  <dcterms:modified xsi:type="dcterms:W3CDTF">2024-05-28T17:27:00Z</dcterms:modified>
</cp:coreProperties>
</file>