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B98A8" w14:textId="77777777" w:rsidR="003B511F" w:rsidRPr="00887EAD" w:rsidRDefault="003B511F" w:rsidP="003B511F">
      <w:pPr>
        <w:pStyle w:val="Titre1"/>
        <w:rPr>
          <w:lang w:val="fr-FR"/>
        </w:rPr>
      </w:pPr>
      <w:r w:rsidRPr="00887EAD">
        <w:rPr>
          <w:lang w:val="fr-FR"/>
        </w:rPr>
        <w:t>Polynésie française</w:t>
      </w:r>
    </w:p>
    <w:p w14:paraId="3CBC0B78" w14:textId="77777777" w:rsidR="003B511F" w:rsidRPr="00887EAD" w:rsidRDefault="003B511F" w:rsidP="003B511F">
      <w:pPr>
        <w:pStyle w:val="Titre2"/>
        <w:rPr>
          <w:lang w:val="fr-FR"/>
        </w:rPr>
      </w:pPr>
      <w:r w:rsidRPr="00887EAD">
        <w:rPr>
          <w:lang w:val="fr-FR"/>
        </w:rPr>
        <w:t>Candidature à une bourse d'études australienne</w:t>
      </w:r>
    </w:p>
    <w:p w14:paraId="42BDCBF8" w14:textId="77777777" w:rsidR="003B511F" w:rsidRPr="00380A24" w:rsidRDefault="003B511F" w:rsidP="003B511F">
      <w:pPr>
        <w:pStyle w:val="Titre3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Bourses d'études australiennes en Polynésie française</w:t>
      </w:r>
    </w:p>
    <w:p w14:paraId="0646C2DD" w14:textId="77777777" w:rsidR="003B511F" w:rsidRPr="00887EAD" w:rsidRDefault="003B511F" w:rsidP="00280AB3">
      <w:pPr>
        <w:pStyle w:val="NormalWeb"/>
        <w:spacing w:before="0" w:beforeAutospacing="0" w:after="0" w:afterAutospacing="0"/>
      </w:pPr>
      <w:r w:rsidRPr="00887EAD">
        <w:t xml:space="preserve">Les bourses </w:t>
      </w:r>
      <w:proofErr w:type="spellStart"/>
      <w:r w:rsidRPr="00887EAD">
        <w:t>Australia</w:t>
      </w:r>
      <w:proofErr w:type="spellEnd"/>
      <w:r w:rsidRPr="00887EAD">
        <w:t xml:space="preserve"> Awards sont des bourses internationales prestigieuses offertes par le gouvernement australien à la prochaine génération de leaders mondiaux. Par le biais d'études et de recherches, les bénéficiaires développent les compétences et les connaissances nécessaires pour conduire le changement et aider à construire des liens durables entre les peuples et l'Australie.</w:t>
      </w:r>
    </w:p>
    <w:p w14:paraId="63AE3CA0" w14:textId="77777777" w:rsidR="003B511F" w:rsidRPr="00887EAD" w:rsidRDefault="003B511F" w:rsidP="00280AB3">
      <w:pPr>
        <w:pStyle w:val="NormalWeb"/>
        <w:spacing w:before="120" w:beforeAutospacing="0" w:after="0" w:afterAutospacing="0"/>
      </w:pPr>
      <w:r w:rsidRPr="00887EAD">
        <w:t>Les candidatures de femmes, de personnes handicapées et d'autres groupes marginalisés sont vivement encouragées.</w:t>
      </w:r>
    </w:p>
    <w:p w14:paraId="2E58A3A3" w14:textId="77777777" w:rsidR="003B511F" w:rsidRPr="00380A24" w:rsidRDefault="003B511F" w:rsidP="00380A24">
      <w:pPr>
        <w:pStyle w:val="Titre3"/>
        <w:spacing w:before="240" w:after="12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Domaines d'études prioritaires</w:t>
      </w:r>
    </w:p>
    <w:p w14:paraId="198A7211" w14:textId="77777777" w:rsidR="003B511F" w:rsidRPr="00887EAD" w:rsidRDefault="003B511F" w:rsidP="00B229E2">
      <w:pPr>
        <w:pStyle w:val="NormalWeb"/>
        <w:spacing w:before="120" w:beforeAutospacing="0" w:after="0" w:afterAutospacing="0"/>
      </w:pPr>
      <w:r w:rsidRPr="00887EAD">
        <w:t>Les domaines d'études prioritaires sont les suivants :</w:t>
      </w:r>
    </w:p>
    <w:p w14:paraId="6F46C573" w14:textId="3DE2BC3F" w:rsidR="003B511F" w:rsidRPr="00887EAD" w:rsidRDefault="003B511F" w:rsidP="00280AB3">
      <w:pPr>
        <w:pStyle w:val="NormalWeb"/>
        <w:numPr>
          <w:ilvl w:val="0"/>
          <w:numId w:val="26"/>
        </w:numPr>
        <w:spacing w:before="120" w:beforeAutospacing="0" w:after="0" w:afterAutospacing="0"/>
        <w:ind w:left="414" w:hanging="357"/>
      </w:pPr>
      <w:r w:rsidRPr="00887EAD">
        <w:t>Science des données, télécommunications, technologies de l'information et économie numérique.</w:t>
      </w:r>
    </w:p>
    <w:p w14:paraId="0911AD5D" w14:textId="0CE5151F" w:rsidR="003B511F" w:rsidRPr="00887EAD" w:rsidRDefault="003B511F" w:rsidP="00280AB3">
      <w:pPr>
        <w:pStyle w:val="NormalWeb"/>
        <w:numPr>
          <w:ilvl w:val="0"/>
          <w:numId w:val="26"/>
        </w:numPr>
        <w:ind w:left="414" w:hanging="357"/>
      </w:pPr>
      <w:r w:rsidRPr="00887EAD">
        <w:t>Transition vers les énergies renouvelables</w:t>
      </w:r>
    </w:p>
    <w:p w14:paraId="06348182" w14:textId="4B67F0D9" w:rsidR="003B511F" w:rsidRPr="00887EAD" w:rsidRDefault="003B511F" w:rsidP="00280AB3">
      <w:pPr>
        <w:pStyle w:val="NormalWeb"/>
        <w:numPr>
          <w:ilvl w:val="0"/>
          <w:numId w:val="26"/>
        </w:numPr>
        <w:ind w:left="414" w:hanging="357"/>
      </w:pPr>
      <w:r w:rsidRPr="00887EAD">
        <w:t>Tourisme, y compris l'écotourisme et l'agrotourisme</w:t>
      </w:r>
    </w:p>
    <w:p w14:paraId="27591EF6" w14:textId="6D8F9CAC" w:rsidR="003B511F" w:rsidRPr="00887EAD" w:rsidRDefault="003B511F" w:rsidP="00280AB3">
      <w:pPr>
        <w:pStyle w:val="NormalWeb"/>
        <w:numPr>
          <w:ilvl w:val="0"/>
          <w:numId w:val="26"/>
        </w:numPr>
        <w:ind w:left="414" w:hanging="357"/>
      </w:pPr>
      <w:r w:rsidRPr="00887EAD">
        <w:t>Agriculture et ressources primaires</w:t>
      </w:r>
    </w:p>
    <w:p w14:paraId="210588D4" w14:textId="397A59F6" w:rsidR="003B511F" w:rsidRPr="00887EAD" w:rsidRDefault="003B511F" w:rsidP="00280AB3">
      <w:pPr>
        <w:pStyle w:val="NormalWeb"/>
        <w:numPr>
          <w:ilvl w:val="0"/>
          <w:numId w:val="26"/>
        </w:numPr>
        <w:ind w:left="414" w:hanging="357"/>
      </w:pPr>
      <w:r w:rsidRPr="00887EAD">
        <w:t>Sciences naturelles et physiques</w:t>
      </w:r>
    </w:p>
    <w:p w14:paraId="6C5EEF1A" w14:textId="25DA065D" w:rsidR="003B511F" w:rsidRPr="00887EAD" w:rsidRDefault="003B511F" w:rsidP="00280AB3">
      <w:pPr>
        <w:pStyle w:val="NormalWeb"/>
        <w:numPr>
          <w:ilvl w:val="0"/>
          <w:numId w:val="26"/>
        </w:numPr>
        <w:ind w:left="414" w:hanging="357"/>
      </w:pPr>
      <w:r w:rsidRPr="00887EAD">
        <w:t>Gestion de l'environnement et des ressources naturelles</w:t>
      </w:r>
    </w:p>
    <w:p w14:paraId="11079A3B" w14:textId="3832E904" w:rsidR="003B511F" w:rsidRPr="00887EAD" w:rsidRDefault="003B511F" w:rsidP="00280AB3">
      <w:pPr>
        <w:pStyle w:val="NormalWeb"/>
        <w:numPr>
          <w:ilvl w:val="0"/>
          <w:numId w:val="26"/>
        </w:numPr>
        <w:spacing w:before="0" w:beforeAutospacing="0" w:after="0" w:afterAutospacing="0"/>
        <w:ind w:left="414" w:hanging="357"/>
      </w:pPr>
      <w:proofErr w:type="gramStart"/>
      <w:r w:rsidRPr="00887EAD">
        <w:t>les</w:t>
      </w:r>
      <w:proofErr w:type="gramEnd"/>
      <w:r w:rsidRPr="00887EAD">
        <w:t xml:space="preserve"> sciences sociales.</w:t>
      </w:r>
    </w:p>
    <w:p w14:paraId="6BB47E8E" w14:textId="77777777" w:rsidR="003B511F" w:rsidRPr="00887EAD" w:rsidRDefault="003B511F" w:rsidP="00280AB3">
      <w:pPr>
        <w:pStyle w:val="NormalWeb"/>
        <w:spacing w:before="120" w:beforeAutospacing="0" w:after="0" w:afterAutospacing="0"/>
      </w:pPr>
      <w:r w:rsidRPr="00887EAD">
        <w:t xml:space="preserve">Des informations détaillées sur les domaines d'études prioritaires sont disponibles à l'adresse </w:t>
      </w:r>
      <w:hyperlink r:id="rId12" w:history="1">
        <w:r w:rsidRPr="00887EAD">
          <w:rPr>
            <w:rStyle w:val="Lienhypertexte"/>
            <w:b w:val="0"/>
            <w:bCs/>
          </w:rPr>
          <w:t xml:space="preserve">suivante : </w:t>
        </w:r>
        <w:r w:rsidRPr="00280AB3">
          <w:rPr>
            <w:rStyle w:val="Lienhypertexte"/>
            <w:b w:val="0"/>
            <w:bCs/>
            <w:color w:val="0072BB" w:themeColor="text2" w:themeTint="BF"/>
          </w:rPr>
          <w:t>https://papeete.consulate.gov.au/fppa/study.html</w:t>
        </w:r>
      </w:hyperlink>
    </w:p>
    <w:p w14:paraId="0668057A" w14:textId="77777777" w:rsidR="003B511F" w:rsidRPr="00380A24" w:rsidRDefault="003B511F" w:rsidP="00380A24">
      <w:pPr>
        <w:pStyle w:val="Titre3"/>
        <w:spacing w:before="240" w:after="12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Niveau d'études</w:t>
      </w:r>
    </w:p>
    <w:p w14:paraId="5FA6BE69" w14:textId="1EC8FE08" w:rsidR="003B511F" w:rsidRPr="00887EAD" w:rsidRDefault="003B511F" w:rsidP="00380A24">
      <w:pPr>
        <w:pStyle w:val="NormalWeb"/>
        <w:spacing w:before="0" w:beforeAutospacing="0" w:after="0" w:afterAutospacing="0"/>
      </w:pPr>
      <w:r w:rsidRPr="00887EAD">
        <w:t xml:space="preserve">Les bourses </w:t>
      </w:r>
      <w:proofErr w:type="spellStart"/>
      <w:r w:rsidRPr="00887EAD">
        <w:t>Australia</w:t>
      </w:r>
      <w:proofErr w:type="spellEnd"/>
      <w:r w:rsidRPr="00887EAD">
        <w:t xml:space="preserve"> Awards offrent aux citoyens de Polynésie française</w:t>
      </w:r>
      <w:r w:rsidR="00280AB3">
        <w:t>,</w:t>
      </w:r>
      <w:r w:rsidRPr="00887EAD">
        <w:t xml:space="preserve"> la possibilité d'obtenir une qualification dans un établissement d'enseignement supérieur australien.</w:t>
      </w:r>
    </w:p>
    <w:p w14:paraId="1AE3989D" w14:textId="6C2210E9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 xml:space="preserve">Les bourses seront offertes pour un début d'études en </w:t>
      </w:r>
      <w:r w:rsidRPr="00280AB3">
        <w:rPr>
          <w:color w:val="FF0000"/>
        </w:rPr>
        <w:t>2025</w:t>
      </w:r>
      <w:r w:rsidRPr="00887EAD">
        <w:t xml:space="preserve"> dans le</w:t>
      </w:r>
      <w:r w:rsidR="00A714E3">
        <w:t>s</w:t>
      </w:r>
      <w:r w:rsidRPr="00887EAD">
        <w:t xml:space="preserve"> </w:t>
      </w:r>
      <w:r w:rsidR="00A714E3">
        <w:t xml:space="preserve">niveaux d’études 6 (bac +4) </w:t>
      </w:r>
      <w:proofErr w:type="gramStart"/>
      <w:r w:rsidR="00A714E3">
        <w:t>et  7</w:t>
      </w:r>
      <w:proofErr w:type="gramEnd"/>
      <w:r w:rsidR="00A714E3">
        <w:t xml:space="preserve"> (bac +5)</w:t>
      </w:r>
      <w:r w:rsidR="003F78EA">
        <w:t xml:space="preserve"> suivants</w:t>
      </w:r>
      <w:r w:rsidR="00A714E3">
        <w:t xml:space="preserve"> </w:t>
      </w:r>
      <w:r w:rsidRPr="00887EAD">
        <w:t>:</w:t>
      </w:r>
    </w:p>
    <w:p w14:paraId="28628A0A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 xml:space="preserve">- Diplôme d'études supérieures ; </w:t>
      </w:r>
      <w:proofErr w:type="gramStart"/>
      <w:r w:rsidRPr="00887EAD">
        <w:t>ou</w:t>
      </w:r>
      <w:proofErr w:type="gramEnd"/>
    </w:p>
    <w:p w14:paraId="675674A7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Master par le biais d'un travail de cours ou de recherche.</w:t>
      </w:r>
    </w:p>
    <w:p w14:paraId="741200F9" w14:textId="7FEEB503" w:rsidR="003B511F" w:rsidRPr="00380A24" w:rsidRDefault="003B511F" w:rsidP="00380A24">
      <w:pPr>
        <w:pStyle w:val="Titre3"/>
        <w:spacing w:before="240" w:after="12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Avantages des bourses d'études australiennes</w:t>
      </w:r>
    </w:p>
    <w:p w14:paraId="71BC3442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 xml:space="preserve">Les bourses </w:t>
      </w:r>
      <w:proofErr w:type="spellStart"/>
      <w:r w:rsidRPr="00887EAD">
        <w:t>Australia</w:t>
      </w:r>
      <w:proofErr w:type="spellEnd"/>
      <w:r w:rsidRPr="00887EAD">
        <w:t xml:space="preserve"> Awards sont offertes pour la période minimale nécessaire à l'individu pour terminer le programme académique spécifié par l'établissement d'enseignement australien, y compris toute formation préparatoire.</w:t>
      </w:r>
    </w:p>
    <w:p w14:paraId="5C2DC614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Les boursiers bénéficient des avantages suivants</w:t>
      </w:r>
    </w:p>
    <w:p w14:paraId="6314E214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un billet d'avion aller-retour</w:t>
      </w:r>
    </w:p>
    <w:p w14:paraId="3331F9ED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une allocation d'établissement unique à l'arrivée</w:t>
      </w:r>
    </w:p>
    <w:p w14:paraId="1F4DB8B7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l'intégralité des frais de scolarité</w:t>
      </w:r>
    </w:p>
    <w:p w14:paraId="03B40021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une contribution aux frais de subsistance</w:t>
      </w:r>
    </w:p>
    <w:p w14:paraId="2B759595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un programme académique d'introduction</w:t>
      </w:r>
    </w:p>
    <w:p w14:paraId="58F83351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lastRenderedPageBreak/>
        <w:t>- une couverture médicale pour les étudiants étrangers pendant la durée de la bourse</w:t>
      </w:r>
    </w:p>
    <w:p w14:paraId="44D5A17D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un soutien académique supplémentaire,</w:t>
      </w:r>
    </w:p>
    <w:p w14:paraId="52A103F0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- allocation de travail sur le terrain pour les étudiants en recherche et les masters dont le travail sur le terrain est obligatoire.</w:t>
      </w:r>
    </w:p>
    <w:p w14:paraId="0620EBA0" w14:textId="77777777" w:rsidR="003B511F" w:rsidRPr="00380A24" w:rsidRDefault="003B511F" w:rsidP="00380A24">
      <w:pPr>
        <w:pStyle w:val="Titre3"/>
        <w:spacing w:before="240" w:after="12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Critères d'éligibilité</w:t>
      </w:r>
    </w:p>
    <w:p w14:paraId="37FC2002" w14:textId="77777777" w:rsidR="003B511F" w:rsidRPr="00380A24" w:rsidRDefault="003B511F" w:rsidP="00380A24">
      <w:pPr>
        <w:pStyle w:val="NormalWeb"/>
        <w:spacing w:before="120" w:beforeAutospacing="0" w:after="0" w:afterAutospacing="0"/>
        <w:rPr>
          <w:color w:val="0072BB" w:themeColor="text2" w:themeTint="BF"/>
        </w:rPr>
      </w:pPr>
      <w:r w:rsidRPr="00887EAD">
        <w:t xml:space="preserve">Les candidats aux bourses australiennes doivent remplir toutes les conditions d'éligibilité détaillées dans le </w:t>
      </w:r>
      <w:proofErr w:type="spellStart"/>
      <w:r w:rsidRPr="00887EAD">
        <w:rPr>
          <w:i/>
          <w:iCs/>
        </w:rPr>
        <w:t>Australia</w:t>
      </w:r>
      <w:proofErr w:type="spellEnd"/>
      <w:r w:rsidRPr="00887EAD">
        <w:rPr>
          <w:i/>
          <w:iCs/>
        </w:rPr>
        <w:t xml:space="preserve"> Awards </w:t>
      </w:r>
      <w:proofErr w:type="spellStart"/>
      <w:r w:rsidRPr="00887EAD">
        <w:rPr>
          <w:i/>
          <w:iCs/>
        </w:rPr>
        <w:t>Scholarships</w:t>
      </w:r>
      <w:proofErr w:type="spellEnd"/>
      <w:r w:rsidRPr="00887EAD">
        <w:rPr>
          <w:i/>
          <w:iCs/>
        </w:rPr>
        <w:t xml:space="preserve"> Policy </w:t>
      </w:r>
      <w:proofErr w:type="spellStart"/>
      <w:r w:rsidRPr="00887EAD">
        <w:rPr>
          <w:i/>
          <w:iCs/>
        </w:rPr>
        <w:t>Handbook</w:t>
      </w:r>
      <w:proofErr w:type="spellEnd"/>
      <w:r w:rsidRPr="00887EAD">
        <w:t xml:space="preserve">, disponible à l'adresse suivante : </w:t>
      </w:r>
      <w:hyperlink r:id="rId13" w:history="1">
        <w:r w:rsidRPr="00380A24">
          <w:rPr>
            <w:rStyle w:val="Lienhypertexte"/>
            <w:rFonts w:eastAsiaTheme="majorEastAsia"/>
            <w:b w:val="0"/>
            <w:bCs/>
            <w:color w:val="0072BB" w:themeColor="text2" w:themeTint="BF"/>
          </w:rPr>
          <w:t>dfat.gov.au/about-us/publications/Pages/australia-awards-scholarships-policy-handbook.aspx</w:t>
        </w:r>
      </w:hyperlink>
      <w:r w:rsidRPr="00380A24">
        <w:rPr>
          <w:color w:val="0072BB" w:themeColor="text2" w:themeTint="BF"/>
        </w:rPr>
        <w:t>.</w:t>
      </w:r>
    </w:p>
    <w:p w14:paraId="5E64C01F" w14:textId="77777777" w:rsidR="003B511F" w:rsidRPr="00380A24" w:rsidRDefault="003B511F" w:rsidP="00380A24">
      <w:pPr>
        <w:pStyle w:val="Titre4"/>
        <w:spacing w:before="12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Conditions spécifiques à chaque pays</w:t>
      </w:r>
    </w:p>
    <w:p w14:paraId="5A2B4578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Outre les conditions d'éligibilité, les candidats de Polynésie française doivent également remplir les conditions suivantes :</w:t>
      </w:r>
    </w:p>
    <w:p w14:paraId="4914EF20" w14:textId="0F1B13C0" w:rsidR="003B511F" w:rsidRPr="00887EAD" w:rsidRDefault="003B511F" w:rsidP="004574F5">
      <w:pPr>
        <w:pStyle w:val="NormalWeb"/>
        <w:numPr>
          <w:ilvl w:val="0"/>
          <w:numId w:val="28"/>
        </w:numPr>
        <w:spacing w:before="120" w:beforeAutospacing="0" w:after="0" w:afterAutospacing="0"/>
        <w:ind w:left="284" w:hanging="284"/>
      </w:pPr>
      <w:proofErr w:type="gramStart"/>
      <w:r w:rsidRPr="00887EAD">
        <w:t>être</w:t>
      </w:r>
      <w:proofErr w:type="gramEnd"/>
      <w:r w:rsidRPr="00887EAD">
        <w:t xml:space="preserve"> de nationalité française (les personnes ayant la double nationalité franco-australienne ou franco-néo-zélandaise ne sont pas éligibles) ;</w:t>
      </w:r>
    </w:p>
    <w:p w14:paraId="432672FF" w14:textId="7CEF1517" w:rsidR="003B511F" w:rsidRPr="00887EAD" w:rsidRDefault="003B511F" w:rsidP="004574F5">
      <w:pPr>
        <w:pStyle w:val="NormalWeb"/>
        <w:numPr>
          <w:ilvl w:val="0"/>
          <w:numId w:val="28"/>
        </w:numPr>
        <w:spacing w:before="120" w:beforeAutospacing="0" w:after="0" w:afterAutospacing="0"/>
        <w:ind w:left="284" w:hanging="284"/>
      </w:pPr>
      <w:proofErr w:type="gramStart"/>
      <w:r w:rsidRPr="00887EAD">
        <w:t>avoir</w:t>
      </w:r>
      <w:proofErr w:type="gramEnd"/>
      <w:r w:rsidRPr="00887EAD">
        <w:t xml:space="preserve"> effectué la majeure partie de sa scolarité (primaire ou secondaire) dans l'une des trois collectivités françaises ;</w:t>
      </w:r>
    </w:p>
    <w:p w14:paraId="35166858" w14:textId="7B091DE5" w:rsidR="003B511F" w:rsidRPr="00887EAD" w:rsidRDefault="003B511F" w:rsidP="004574F5">
      <w:pPr>
        <w:pStyle w:val="NormalWeb"/>
        <w:numPr>
          <w:ilvl w:val="0"/>
          <w:numId w:val="28"/>
        </w:numPr>
        <w:spacing w:before="120" w:beforeAutospacing="0" w:after="0" w:afterAutospacing="0"/>
        <w:ind w:left="284" w:hanging="284"/>
      </w:pPr>
      <w:proofErr w:type="gramStart"/>
      <w:r w:rsidRPr="00887EAD">
        <w:t>ne</w:t>
      </w:r>
      <w:proofErr w:type="gramEnd"/>
      <w:r w:rsidRPr="00887EAD">
        <w:t xml:space="preserve"> pas être titulaire d'un master ou l'avoir obtenu en grande partie au moment de la candidature ;</w:t>
      </w:r>
    </w:p>
    <w:p w14:paraId="37ADCB4A" w14:textId="27CCD4DA" w:rsidR="003B511F" w:rsidRPr="00887EAD" w:rsidRDefault="003B511F" w:rsidP="004574F5">
      <w:pPr>
        <w:pStyle w:val="NormalWeb"/>
        <w:numPr>
          <w:ilvl w:val="0"/>
          <w:numId w:val="28"/>
        </w:numPr>
        <w:spacing w:before="120" w:beforeAutospacing="0" w:after="0" w:afterAutospacing="0"/>
        <w:ind w:left="284" w:hanging="284"/>
      </w:pPr>
      <w:proofErr w:type="gramStart"/>
      <w:r w:rsidRPr="00887EAD">
        <w:t>avoir</w:t>
      </w:r>
      <w:proofErr w:type="gramEnd"/>
      <w:r w:rsidRPr="00887EAD">
        <w:t xml:space="preserve"> une moyenne générale d'au moins 3,0 ;</w:t>
      </w:r>
    </w:p>
    <w:p w14:paraId="0A9D5814" w14:textId="780E7001" w:rsidR="003B511F" w:rsidRPr="00380A24" w:rsidRDefault="003B511F" w:rsidP="004574F5">
      <w:pPr>
        <w:pStyle w:val="NormalWeb"/>
        <w:numPr>
          <w:ilvl w:val="0"/>
          <w:numId w:val="28"/>
        </w:numPr>
        <w:spacing w:before="120" w:beforeAutospacing="0" w:after="0" w:afterAutospacing="0"/>
        <w:ind w:left="284" w:hanging="284"/>
      </w:pPr>
      <w:proofErr w:type="gramStart"/>
      <w:r w:rsidRPr="00887EAD">
        <w:t>les</w:t>
      </w:r>
      <w:proofErr w:type="gramEnd"/>
      <w:r w:rsidRPr="00887EAD">
        <w:t xml:space="preserve"> candidats doivent avoir obtenu un score IELTS (académique) de 6,5 ou plus (aucun score individuel n'étant inférieur à 6,0) ou un score équivalent au TOEFL ou au PTE ; et</w:t>
      </w:r>
    </w:p>
    <w:p w14:paraId="51489B01" w14:textId="5CEBDB23" w:rsidR="003B511F" w:rsidRPr="00887EAD" w:rsidRDefault="003B511F" w:rsidP="004574F5">
      <w:pPr>
        <w:pStyle w:val="NormalWeb"/>
        <w:numPr>
          <w:ilvl w:val="0"/>
          <w:numId w:val="28"/>
        </w:numPr>
        <w:spacing w:before="120" w:beforeAutospacing="0" w:after="0" w:afterAutospacing="0"/>
        <w:ind w:left="284" w:hanging="284"/>
      </w:pPr>
      <w:proofErr w:type="gramStart"/>
      <w:r w:rsidRPr="00887EAD">
        <w:t>les</w:t>
      </w:r>
      <w:proofErr w:type="gramEnd"/>
      <w:r w:rsidRPr="00887EAD">
        <w:t xml:space="preserve"> scores doivent être valides au 1er février 2025.</w:t>
      </w:r>
    </w:p>
    <w:p w14:paraId="696F67DA" w14:textId="77777777" w:rsidR="003B511F" w:rsidRPr="00380A24" w:rsidRDefault="003B511F" w:rsidP="004574F5">
      <w:pPr>
        <w:pStyle w:val="Titre3"/>
        <w:spacing w:before="120" w:after="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Dates de dépôt des candidatures</w:t>
      </w:r>
    </w:p>
    <w:p w14:paraId="71F00503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Pour les études commençant en Australie en 2025 :</w:t>
      </w:r>
    </w:p>
    <w:p w14:paraId="1FFD36BC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 xml:space="preserve">Date d'ouverture : </w:t>
      </w:r>
      <w:r w:rsidRPr="00380A24">
        <w:rPr>
          <w:highlight w:val="yellow"/>
        </w:rPr>
        <w:t>1er février 2024</w:t>
      </w:r>
    </w:p>
    <w:p w14:paraId="50297A7A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 xml:space="preserve">Date de clôture : </w:t>
      </w:r>
      <w:r w:rsidRPr="00380A24">
        <w:rPr>
          <w:highlight w:val="yellow"/>
        </w:rPr>
        <w:t>30 avril 2024 (23:59PM AEST)</w:t>
      </w:r>
    </w:p>
    <w:p w14:paraId="624C6C4A" w14:textId="77777777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Les candidatures et/ou les documents justificatifs reçus après la date de clôture ne seront pas pris en compte.</w:t>
      </w:r>
    </w:p>
    <w:p w14:paraId="28E34826" w14:textId="77777777" w:rsidR="003B511F" w:rsidRPr="00380A24" w:rsidRDefault="003B511F" w:rsidP="00380A24">
      <w:pPr>
        <w:pStyle w:val="Titre3"/>
        <w:spacing w:before="240" w:after="120"/>
        <w:rPr>
          <w:sz w:val="24"/>
          <w:szCs w:val="24"/>
          <w:lang w:val="fr-FR"/>
        </w:rPr>
      </w:pPr>
      <w:r w:rsidRPr="00380A24">
        <w:rPr>
          <w:sz w:val="24"/>
          <w:szCs w:val="24"/>
          <w:lang w:val="fr-FR"/>
        </w:rPr>
        <w:t>Procédure de candidature</w:t>
      </w:r>
    </w:p>
    <w:p w14:paraId="3253978C" w14:textId="77777777" w:rsidR="003B511F" w:rsidRPr="00380A24" w:rsidRDefault="003B511F" w:rsidP="00380A24">
      <w:pPr>
        <w:pStyle w:val="Titre4"/>
        <w:spacing w:before="120"/>
        <w:rPr>
          <w:sz w:val="22"/>
          <w:szCs w:val="22"/>
          <w:lang w:val="fr-FR"/>
        </w:rPr>
      </w:pPr>
      <w:r w:rsidRPr="00380A24">
        <w:rPr>
          <w:sz w:val="22"/>
          <w:szCs w:val="22"/>
          <w:lang w:val="fr-FR"/>
        </w:rPr>
        <w:t>Candidatures en ligne</w:t>
      </w:r>
    </w:p>
    <w:p w14:paraId="4BE9A31C" w14:textId="243D5435" w:rsidR="003B511F" w:rsidRPr="00887EAD" w:rsidRDefault="003B511F" w:rsidP="00380A24">
      <w:pPr>
        <w:pStyle w:val="NormalWeb"/>
        <w:spacing w:before="120" w:beforeAutospacing="0" w:after="0" w:afterAutospacing="0"/>
      </w:pPr>
      <w:r w:rsidRPr="00887EAD">
        <w:t>Toutes les candidatures doivent être déposées en ligne via OASIS à l'adresse</w:t>
      </w:r>
      <w:r w:rsidR="00380A24">
        <w:t> :</w:t>
      </w:r>
      <w:r w:rsidRPr="00887EAD">
        <w:t xml:space="preserve"> </w:t>
      </w:r>
      <w:r w:rsidRPr="00380A24">
        <w:rPr>
          <w:color w:val="0072BB" w:themeColor="text2" w:themeTint="BF"/>
        </w:rPr>
        <w:t>https://oasis.dfat.gov.au/.</w:t>
      </w:r>
    </w:p>
    <w:p w14:paraId="5D234D6D" w14:textId="77777777" w:rsidR="003B511F" w:rsidRPr="00380A24" w:rsidRDefault="003B511F" w:rsidP="00380A24">
      <w:pPr>
        <w:pStyle w:val="Titre4"/>
        <w:spacing w:before="120"/>
        <w:rPr>
          <w:sz w:val="22"/>
          <w:szCs w:val="22"/>
          <w:lang w:val="fr-FR"/>
        </w:rPr>
      </w:pPr>
      <w:r w:rsidRPr="00380A24">
        <w:rPr>
          <w:sz w:val="22"/>
          <w:szCs w:val="22"/>
          <w:lang w:val="fr-FR"/>
        </w:rPr>
        <w:t>Documents justificatifs</w:t>
      </w:r>
    </w:p>
    <w:p w14:paraId="2E5E29C9" w14:textId="25B7C6E0" w:rsidR="003B511F" w:rsidRDefault="003B511F" w:rsidP="00380A24">
      <w:pPr>
        <w:pStyle w:val="NormalWeb"/>
        <w:spacing w:before="120" w:beforeAutospacing="0" w:after="0" w:afterAutospacing="0"/>
      </w:pPr>
      <w:r w:rsidRPr="00887EAD">
        <w:t xml:space="preserve">Les candidats doivent soumettre tous les documents pertinents énumérés dans le </w:t>
      </w:r>
      <w:proofErr w:type="spellStart"/>
      <w:r w:rsidRPr="00887EAD">
        <w:rPr>
          <w:i/>
          <w:iCs/>
        </w:rPr>
        <w:t>Australia</w:t>
      </w:r>
      <w:proofErr w:type="spellEnd"/>
      <w:r w:rsidRPr="00887EAD">
        <w:rPr>
          <w:i/>
          <w:iCs/>
        </w:rPr>
        <w:t xml:space="preserve"> Awards </w:t>
      </w:r>
      <w:proofErr w:type="spellStart"/>
      <w:r w:rsidRPr="00887EAD">
        <w:rPr>
          <w:i/>
          <w:iCs/>
        </w:rPr>
        <w:t>Scholarships</w:t>
      </w:r>
      <w:proofErr w:type="spellEnd"/>
      <w:r w:rsidRPr="00887EAD">
        <w:rPr>
          <w:i/>
          <w:iCs/>
        </w:rPr>
        <w:t xml:space="preserve"> Policy </w:t>
      </w:r>
      <w:proofErr w:type="spellStart"/>
      <w:r w:rsidRPr="00887EAD">
        <w:rPr>
          <w:i/>
          <w:iCs/>
        </w:rPr>
        <w:t>Handbook</w:t>
      </w:r>
      <w:proofErr w:type="spellEnd"/>
      <w:r w:rsidRPr="00887EAD">
        <w:t>.</w:t>
      </w:r>
    </w:p>
    <w:p w14:paraId="0104ABFD" w14:textId="46037327" w:rsidR="00385F3E" w:rsidRPr="00887EAD" w:rsidRDefault="00385F3E" w:rsidP="00380A24">
      <w:pPr>
        <w:pStyle w:val="NormalWeb"/>
        <w:spacing w:before="120" w:beforeAutospacing="0" w:after="0" w:afterAutospacing="0"/>
      </w:pPr>
      <w:r>
        <w:t>Les c</w:t>
      </w:r>
      <w:r w:rsidRPr="00385F3E">
        <w:t>andidats doivent également fournir les documents suivants pour répondre aux exigences spécifiques à la Polynésie française :</w:t>
      </w:r>
    </w:p>
    <w:tbl>
      <w:tblPr>
        <w:tblStyle w:val="TableauGrille4-Accentuation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1276"/>
      </w:tblGrid>
      <w:tr w:rsidR="004574F5" w14:paraId="78B4BFF1" w14:textId="77777777" w:rsidTr="00ED3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E71D6B" w14:textId="644999CB" w:rsidR="00385F3E" w:rsidRDefault="003B4A6D" w:rsidP="004574F5">
            <w:pPr>
              <w:pStyle w:val="NormalWeb"/>
              <w:spacing w:after="0" w:afterAutospacing="0"/>
              <w:jc w:val="center"/>
              <w:rPr>
                <w:b w:val="0"/>
                <w:bCs w:val="0"/>
              </w:rPr>
            </w:pPr>
            <w:r w:rsidRPr="003B4A6D">
              <w:t>Documents requis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607DEC" w14:textId="1BFB2A98" w:rsidR="00385F3E" w:rsidRPr="003B4A6D" w:rsidRDefault="003B4A6D" w:rsidP="004574F5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87EAD">
              <w:t>Type de document OASIS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CB7783" w14:textId="08207601" w:rsidR="00385F3E" w:rsidRDefault="003B4A6D" w:rsidP="004574F5">
            <w:pPr>
              <w:pStyle w:val="NormalWeb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87EAD">
              <w:t>Certifié</w:t>
            </w:r>
          </w:p>
        </w:tc>
      </w:tr>
      <w:tr w:rsidR="003B4A6D" w14:paraId="6E14C241" w14:textId="77777777" w:rsidTr="00ED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9347B35" w14:textId="23B5BA65" w:rsidR="00385F3E" w:rsidRPr="003B4A6D" w:rsidRDefault="003B4A6D" w:rsidP="003B4A6D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3B4A6D">
              <w:rPr>
                <w:b w:val="0"/>
              </w:rPr>
              <w:t>Passeport et/ou acte de naissance</w:t>
            </w:r>
          </w:p>
        </w:tc>
        <w:tc>
          <w:tcPr>
            <w:tcW w:w="2977" w:type="dxa"/>
          </w:tcPr>
          <w:p w14:paraId="7D67876D" w14:textId="392BD603" w:rsidR="00385F3E" w:rsidRPr="003B4A6D" w:rsidRDefault="003B4A6D" w:rsidP="003B511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EAD">
              <w:t>Preuve de citoyenneté</w:t>
            </w:r>
          </w:p>
        </w:tc>
        <w:tc>
          <w:tcPr>
            <w:tcW w:w="1276" w:type="dxa"/>
          </w:tcPr>
          <w:p w14:paraId="07C36560" w14:textId="7CE56DE7" w:rsidR="00385F3E" w:rsidRPr="003B4A6D" w:rsidRDefault="003B4A6D" w:rsidP="004574F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B4A6D">
              <w:rPr>
                <w:bCs/>
              </w:rPr>
              <w:t>Oui</w:t>
            </w:r>
          </w:p>
        </w:tc>
      </w:tr>
      <w:tr w:rsidR="00ED3E42" w14:paraId="7D93E3DC" w14:textId="77777777" w:rsidTr="00ED3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6D222A" w14:textId="3AC7B8BA" w:rsidR="00385F3E" w:rsidRPr="003B4A6D" w:rsidRDefault="003B4A6D" w:rsidP="003B4A6D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3B4A6D">
              <w:rPr>
                <w:b w:val="0"/>
              </w:rPr>
              <w:t>Diplômes de premier cycle et/ou de troisième cycle</w:t>
            </w:r>
          </w:p>
        </w:tc>
        <w:tc>
          <w:tcPr>
            <w:tcW w:w="2977" w:type="dxa"/>
          </w:tcPr>
          <w:p w14:paraId="4EC4641F" w14:textId="1CF589F7" w:rsidR="00385F3E" w:rsidRPr="003B4A6D" w:rsidRDefault="003B4A6D" w:rsidP="003B511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7EAD">
              <w:t>Relevés de notes</w:t>
            </w:r>
          </w:p>
        </w:tc>
        <w:tc>
          <w:tcPr>
            <w:tcW w:w="1276" w:type="dxa"/>
          </w:tcPr>
          <w:p w14:paraId="5F41E24F" w14:textId="7C70FDFC" w:rsidR="00385F3E" w:rsidRDefault="003B4A6D" w:rsidP="004574F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B4A6D">
              <w:rPr>
                <w:bCs/>
              </w:rPr>
              <w:t>Oui</w:t>
            </w:r>
          </w:p>
        </w:tc>
      </w:tr>
      <w:tr w:rsidR="003B4A6D" w14:paraId="63168A3B" w14:textId="77777777" w:rsidTr="00ED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D997618" w14:textId="68A9016F" w:rsidR="00385F3E" w:rsidRPr="003B4A6D" w:rsidRDefault="003B4A6D" w:rsidP="003B4A6D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3B4A6D">
              <w:rPr>
                <w:b w:val="0"/>
              </w:rPr>
              <w:t>Curriculum Vitae (CV)</w:t>
            </w:r>
          </w:p>
        </w:tc>
        <w:tc>
          <w:tcPr>
            <w:tcW w:w="2977" w:type="dxa"/>
          </w:tcPr>
          <w:p w14:paraId="73544444" w14:textId="2F7D5F39" w:rsidR="00385F3E" w:rsidRPr="003B4A6D" w:rsidRDefault="003B4A6D" w:rsidP="003B4A6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EAD">
              <w:t xml:space="preserve">CV ou </w:t>
            </w:r>
            <w:r>
              <w:t>résumé</w:t>
            </w:r>
          </w:p>
        </w:tc>
        <w:tc>
          <w:tcPr>
            <w:tcW w:w="1276" w:type="dxa"/>
          </w:tcPr>
          <w:p w14:paraId="02CBE4D6" w14:textId="383941EA" w:rsidR="00385F3E" w:rsidRPr="003B4A6D" w:rsidRDefault="003B4A6D" w:rsidP="004574F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B4A6D">
              <w:rPr>
                <w:bCs/>
              </w:rPr>
              <w:t>Non</w:t>
            </w:r>
          </w:p>
        </w:tc>
      </w:tr>
      <w:tr w:rsidR="00ED3E42" w14:paraId="3135A80D" w14:textId="77777777" w:rsidTr="00ED3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2C1E4E1" w14:textId="1BDA4AF8" w:rsidR="00385F3E" w:rsidRDefault="003B4A6D" w:rsidP="004574F5">
            <w:pPr>
              <w:pStyle w:val="NormalWeb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 moins deux lettres de recommandation dont l’</w:t>
            </w:r>
            <w:r w:rsidR="004574F5">
              <w:rPr>
                <w:b w:val="0"/>
                <w:bCs w:val="0"/>
              </w:rPr>
              <w:t>une rédigée par le mentor</w:t>
            </w:r>
            <w:r>
              <w:rPr>
                <w:b w:val="0"/>
                <w:bCs w:val="0"/>
              </w:rPr>
              <w:t xml:space="preserve">, superviseur académique ou l’employeur actuel (obligatoire) et l’autre </w:t>
            </w:r>
            <w:r w:rsidR="004574F5">
              <w:rPr>
                <w:b w:val="0"/>
                <w:bCs w:val="0"/>
              </w:rPr>
              <w:t xml:space="preserve">par </w:t>
            </w:r>
            <w:r>
              <w:rPr>
                <w:b w:val="0"/>
                <w:bCs w:val="0"/>
              </w:rPr>
              <w:t>un précédent mentor, superviseur académique ou employeur</w:t>
            </w:r>
          </w:p>
        </w:tc>
        <w:tc>
          <w:tcPr>
            <w:tcW w:w="2977" w:type="dxa"/>
          </w:tcPr>
          <w:p w14:paraId="13768EB7" w14:textId="74F4EE82" w:rsidR="00385F3E" w:rsidRPr="003B4A6D" w:rsidRDefault="003B4A6D" w:rsidP="003B511F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Courrier</w:t>
            </w:r>
            <w:r w:rsidRPr="003B4A6D">
              <w:rPr>
                <w:bCs/>
              </w:rPr>
              <w:t xml:space="preserve"> de recommandation</w:t>
            </w:r>
          </w:p>
        </w:tc>
        <w:tc>
          <w:tcPr>
            <w:tcW w:w="1276" w:type="dxa"/>
          </w:tcPr>
          <w:p w14:paraId="464DC970" w14:textId="0EE5639B" w:rsidR="00385F3E" w:rsidRPr="003B4A6D" w:rsidRDefault="003B4A6D" w:rsidP="004574F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B4A6D">
              <w:rPr>
                <w:bCs/>
              </w:rPr>
              <w:t>Non</w:t>
            </w:r>
          </w:p>
        </w:tc>
      </w:tr>
      <w:tr w:rsidR="003B4A6D" w14:paraId="6E4F487E" w14:textId="77777777" w:rsidTr="00ED3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27CD6CF" w14:textId="2EF4CEA9" w:rsidR="00385F3E" w:rsidRPr="003B4A6D" w:rsidRDefault="003B4A6D" w:rsidP="003B4A6D">
            <w:pPr>
              <w:pStyle w:val="NormalWeb"/>
              <w:spacing w:before="0" w:beforeAutospacing="0" w:after="0" w:afterAutospacing="0"/>
              <w:rPr>
                <w:b w:val="0"/>
              </w:rPr>
            </w:pPr>
            <w:r w:rsidRPr="003B4A6D">
              <w:rPr>
                <w:b w:val="0"/>
              </w:rPr>
              <w:t>Preuve de la maîtrise de l'anglais</w:t>
            </w:r>
          </w:p>
        </w:tc>
        <w:tc>
          <w:tcPr>
            <w:tcW w:w="2977" w:type="dxa"/>
          </w:tcPr>
          <w:p w14:paraId="3A49A61B" w14:textId="653F0E7A" w:rsidR="00385F3E" w:rsidRPr="004574F5" w:rsidRDefault="004574F5" w:rsidP="004574F5">
            <w:pPr>
              <w:pStyle w:val="NormalWeb"/>
              <w:spacing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7EAD">
              <w:t>Résultats académiques IELTS, TOEFL ou PTE</w:t>
            </w:r>
          </w:p>
        </w:tc>
        <w:tc>
          <w:tcPr>
            <w:tcW w:w="1276" w:type="dxa"/>
          </w:tcPr>
          <w:p w14:paraId="36762AA8" w14:textId="6EDCF424" w:rsidR="00385F3E" w:rsidRDefault="004574F5" w:rsidP="004574F5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B4A6D">
              <w:rPr>
                <w:bCs/>
              </w:rPr>
              <w:t>Non</w:t>
            </w:r>
          </w:p>
        </w:tc>
      </w:tr>
    </w:tbl>
    <w:p w14:paraId="4740F79D" w14:textId="6220AA00" w:rsidR="003B511F" w:rsidRPr="00887EAD" w:rsidRDefault="003B511F" w:rsidP="003B511F">
      <w:pPr>
        <w:pStyle w:val="NormalWeb"/>
      </w:pPr>
    </w:p>
    <w:p w14:paraId="0C31AA2F" w14:textId="77777777" w:rsidR="003B511F" w:rsidRPr="000E67CC" w:rsidRDefault="003B511F" w:rsidP="000E67CC">
      <w:pPr>
        <w:pStyle w:val="Titre3"/>
        <w:spacing w:before="240" w:after="120"/>
        <w:rPr>
          <w:sz w:val="24"/>
          <w:szCs w:val="24"/>
          <w:lang w:val="fr-FR"/>
        </w:rPr>
      </w:pPr>
      <w:r w:rsidRPr="000E67CC">
        <w:rPr>
          <w:sz w:val="24"/>
          <w:szCs w:val="24"/>
          <w:lang w:val="fr-FR"/>
        </w:rPr>
        <w:t>Le processus de sélection</w:t>
      </w:r>
    </w:p>
    <w:p w14:paraId="685A7F0D" w14:textId="2646D87B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r w:rsidRPr="00887EAD">
        <w:t>Les candidatures seront présélectionnées après vérification de l'éligibilité.</w:t>
      </w:r>
    </w:p>
    <w:p w14:paraId="72C8F57A" w14:textId="7E34F55C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r w:rsidRPr="00887EAD">
        <w:t>Seuls les candidats présélectionnés seront contactés.</w:t>
      </w:r>
    </w:p>
    <w:p w14:paraId="0BE7DC0D" w14:textId="50B5D843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r w:rsidRPr="00887EAD">
        <w:t xml:space="preserve">Le processus de sélection comprend </w:t>
      </w:r>
      <w:r w:rsidRPr="00ED3E42">
        <w:rPr>
          <w:highlight w:val="yellow"/>
        </w:rPr>
        <w:t>un entretien</w:t>
      </w:r>
      <w:r w:rsidRPr="00887EAD">
        <w:t>. Les candidats seront évalués en fonction des critères suivants :</w:t>
      </w:r>
    </w:p>
    <w:p w14:paraId="5E63565A" w14:textId="6B365655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proofErr w:type="gramStart"/>
      <w:r w:rsidRPr="00887EAD">
        <w:t>compétences</w:t>
      </w:r>
      <w:proofErr w:type="gramEnd"/>
      <w:r w:rsidRPr="00887EAD">
        <w:t xml:space="preserve"> académiques</w:t>
      </w:r>
    </w:p>
    <w:p w14:paraId="23F4ADCA" w14:textId="1E9AEC79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proofErr w:type="gramStart"/>
      <w:r w:rsidRPr="00887EAD">
        <w:t>les</w:t>
      </w:r>
      <w:proofErr w:type="gramEnd"/>
      <w:r w:rsidRPr="00887EAD">
        <w:t xml:space="preserve"> résultats potentiels, en particulier la contribution à la résolution des problèmes prioritaires en Polynésie française</w:t>
      </w:r>
    </w:p>
    <w:p w14:paraId="7CBBD1DB" w14:textId="386E9F85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proofErr w:type="gramStart"/>
      <w:r w:rsidRPr="00887EAD">
        <w:t>les</w:t>
      </w:r>
      <w:proofErr w:type="gramEnd"/>
      <w:r w:rsidRPr="00887EAD">
        <w:t xml:space="preserve"> qualités professionnelles et personnelles de leadership, y compris l'expérience professionnelle pertinente,</w:t>
      </w:r>
    </w:p>
    <w:p w14:paraId="4C6EB698" w14:textId="06EA88B0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r w:rsidRPr="00887EAD">
        <w:t xml:space="preserve">Les candidats retenus seront informés à </w:t>
      </w:r>
      <w:r w:rsidRPr="00ED3E42">
        <w:rPr>
          <w:highlight w:val="yellow"/>
        </w:rPr>
        <w:t>la fin de l'année 2024</w:t>
      </w:r>
      <w:r w:rsidRPr="00887EAD">
        <w:t>.</w:t>
      </w:r>
    </w:p>
    <w:p w14:paraId="4E5FBEC2" w14:textId="6E8A7378" w:rsidR="003B511F" w:rsidRPr="00887EAD" w:rsidRDefault="003B511F" w:rsidP="00ED3E42">
      <w:pPr>
        <w:pStyle w:val="NormalWeb"/>
        <w:numPr>
          <w:ilvl w:val="0"/>
          <w:numId w:val="30"/>
        </w:numPr>
        <w:ind w:left="284" w:hanging="284"/>
      </w:pPr>
      <w:r w:rsidRPr="00887EAD">
        <w:t>Le voyage des boursiers est soumis à la satisfaction des exigences du gouvernement australien, telles que déterminées par le ministère de l'Intérieur, le ministère de l'Éducation et les gouvernements de l'État ou du Territoire australien concernés.</w:t>
      </w:r>
    </w:p>
    <w:p w14:paraId="4A25F4A3" w14:textId="77777777" w:rsidR="003B511F" w:rsidRPr="000E67CC" w:rsidRDefault="003B511F" w:rsidP="000E67CC">
      <w:pPr>
        <w:pStyle w:val="Titre3"/>
        <w:spacing w:before="240" w:after="120"/>
        <w:rPr>
          <w:sz w:val="24"/>
          <w:szCs w:val="24"/>
          <w:lang w:val="fr-FR"/>
        </w:rPr>
      </w:pPr>
      <w:r w:rsidRPr="000E67CC">
        <w:rPr>
          <w:sz w:val="24"/>
          <w:szCs w:val="24"/>
          <w:lang w:val="fr-FR"/>
        </w:rPr>
        <w:t>Formation préparatoire</w:t>
      </w:r>
    </w:p>
    <w:p w14:paraId="2D26FB17" w14:textId="77777777" w:rsidR="003B511F" w:rsidRPr="00887EAD" w:rsidRDefault="003B511F" w:rsidP="000E67CC">
      <w:pPr>
        <w:pStyle w:val="NormalWeb"/>
        <w:spacing w:before="0" w:beforeAutospacing="0" w:after="0" w:afterAutospacing="0"/>
      </w:pPr>
      <w:r w:rsidRPr="00887EAD">
        <w:t>Les candidats retenus devront assister à</w:t>
      </w:r>
    </w:p>
    <w:p w14:paraId="4B7B6E15" w14:textId="41C879D9" w:rsidR="003B511F" w:rsidRPr="00887EAD" w:rsidRDefault="00342C4B" w:rsidP="000E67CC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</w:pPr>
      <w:proofErr w:type="gramStart"/>
      <w:r>
        <w:t>une</w:t>
      </w:r>
      <w:proofErr w:type="gramEnd"/>
      <w:r>
        <w:t xml:space="preserve"> session de</w:t>
      </w:r>
      <w:r w:rsidR="003B511F" w:rsidRPr="00887EAD">
        <w:t xml:space="preserve"> conseils sur les cours</w:t>
      </w:r>
    </w:p>
    <w:p w14:paraId="593AF577" w14:textId="10CFC12B" w:rsidR="003B511F" w:rsidRPr="00887EAD" w:rsidRDefault="00342C4B" w:rsidP="000E67CC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</w:pPr>
      <w:proofErr w:type="gramStart"/>
      <w:r>
        <w:t>une</w:t>
      </w:r>
      <w:proofErr w:type="gramEnd"/>
      <w:r>
        <w:t xml:space="preserve"> </w:t>
      </w:r>
      <w:r w:rsidR="003B511F" w:rsidRPr="00887EAD">
        <w:t>réunion d'information avant le départ</w:t>
      </w:r>
    </w:p>
    <w:p w14:paraId="45E7CE44" w14:textId="6CCF5E1B" w:rsidR="003B511F" w:rsidRPr="00887EAD" w:rsidRDefault="00342C4B" w:rsidP="000E67CC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</w:pPr>
      <w:r>
        <w:t>un</w:t>
      </w:r>
      <w:bookmarkStart w:id="0" w:name="_GoBack"/>
      <w:bookmarkEnd w:id="0"/>
      <w:r w:rsidR="003B511F" w:rsidRPr="00887EAD">
        <w:t xml:space="preserve"> programme académique d'introduction de l'université</w:t>
      </w:r>
    </w:p>
    <w:p w14:paraId="68E0E017" w14:textId="07D83B0E" w:rsidR="003B511F" w:rsidRPr="00887EAD" w:rsidRDefault="003B511F" w:rsidP="000E67CC">
      <w:pPr>
        <w:pStyle w:val="NormalWeb"/>
        <w:numPr>
          <w:ilvl w:val="0"/>
          <w:numId w:val="32"/>
        </w:numPr>
        <w:spacing w:before="0" w:beforeAutospacing="0" w:after="0" w:afterAutospacing="0"/>
        <w:ind w:left="284" w:hanging="284"/>
      </w:pPr>
      <w:proofErr w:type="gramStart"/>
      <w:r w:rsidRPr="00887EAD">
        <w:t>d'autres</w:t>
      </w:r>
      <w:proofErr w:type="gramEnd"/>
      <w:r w:rsidRPr="00887EAD">
        <w:t xml:space="preserve"> études préparatoires requises à l'arrivée en Australie.</w:t>
      </w:r>
    </w:p>
    <w:p w14:paraId="1601C6F2" w14:textId="77777777" w:rsidR="003B511F" w:rsidRPr="000E67CC" w:rsidRDefault="003B511F" w:rsidP="000E67CC">
      <w:pPr>
        <w:pStyle w:val="Titre3"/>
        <w:spacing w:before="240" w:after="120"/>
        <w:rPr>
          <w:sz w:val="24"/>
          <w:szCs w:val="24"/>
          <w:lang w:val="fr-FR"/>
        </w:rPr>
      </w:pPr>
      <w:r w:rsidRPr="000E67CC">
        <w:rPr>
          <w:sz w:val="24"/>
          <w:szCs w:val="24"/>
          <w:lang w:val="fr-FR"/>
        </w:rPr>
        <w:t>Plus d'informations</w:t>
      </w:r>
    </w:p>
    <w:p w14:paraId="5D39FDAA" w14:textId="77777777" w:rsidR="003B511F" w:rsidRPr="00887EAD" w:rsidRDefault="003B511F" w:rsidP="000E67CC">
      <w:pPr>
        <w:pStyle w:val="NormalWeb"/>
        <w:spacing w:before="0" w:beforeAutospacing="0" w:after="0" w:afterAutospacing="0"/>
      </w:pPr>
      <w:r w:rsidRPr="00887EAD">
        <w:t xml:space="preserve">Des informations plus générales sur les </w:t>
      </w:r>
      <w:proofErr w:type="spellStart"/>
      <w:r w:rsidRPr="00887EAD">
        <w:t>Australia</w:t>
      </w:r>
      <w:proofErr w:type="spellEnd"/>
      <w:r w:rsidRPr="00887EAD">
        <w:t xml:space="preserve"> Awards, le programme d'aide australien et les études en Australie sont disponibles sur les liens suivants :</w:t>
      </w:r>
    </w:p>
    <w:p w14:paraId="14C5551A" w14:textId="0DC61C08" w:rsidR="003B511F" w:rsidRPr="000E67CC" w:rsidRDefault="007E3D7B" w:rsidP="00B229E2">
      <w:pPr>
        <w:pStyle w:val="NormalWeb"/>
        <w:numPr>
          <w:ilvl w:val="0"/>
          <w:numId w:val="34"/>
        </w:numPr>
        <w:spacing w:before="120" w:beforeAutospacing="0" w:after="0" w:afterAutospacing="0"/>
        <w:ind w:left="284" w:hanging="284"/>
        <w:rPr>
          <w:color w:val="0072BB" w:themeColor="text2" w:themeTint="BF"/>
        </w:rPr>
      </w:pPr>
      <w:hyperlink r:id="rId14" w:history="1">
        <w:r w:rsidR="003B511F" w:rsidRPr="000E67CC">
          <w:rPr>
            <w:rStyle w:val="Lienhypertexte"/>
            <w:rFonts w:eastAsiaTheme="majorEastAsia"/>
            <w:b w:val="0"/>
            <w:bCs/>
            <w:color w:val="0072BB" w:themeColor="text2" w:themeTint="BF"/>
          </w:rPr>
          <w:t>dfat.gov.au/people-to-people/australia-awards/pages/australia-awards-scholarships</w:t>
        </w:r>
      </w:hyperlink>
    </w:p>
    <w:p w14:paraId="715E80F6" w14:textId="0466ECE8" w:rsidR="003B511F" w:rsidRPr="000E67CC" w:rsidRDefault="003B511F" w:rsidP="00B229E2">
      <w:pPr>
        <w:pStyle w:val="NormalWeb"/>
        <w:numPr>
          <w:ilvl w:val="0"/>
          <w:numId w:val="34"/>
        </w:numPr>
        <w:spacing w:before="120" w:beforeAutospacing="0" w:after="0" w:afterAutospacing="0"/>
        <w:ind w:left="284" w:hanging="284"/>
        <w:rPr>
          <w:color w:val="0072BB" w:themeColor="text2" w:themeTint="BF"/>
        </w:rPr>
      </w:pPr>
      <w:r w:rsidRPr="000E67CC">
        <w:rPr>
          <w:color w:val="0072BB" w:themeColor="text2" w:themeTint="BF"/>
        </w:rPr>
        <w:t>https://www.studyaustralia.gov.au/</w:t>
      </w:r>
    </w:p>
    <w:p w14:paraId="51865840" w14:textId="77777777" w:rsidR="003B511F" w:rsidRPr="00887EAD" w:rsidRDefault="003B511F" w:rsidP="00B229E2">
      <w:pPr>
        <w:pStyle w:val="NormalWeb"/>
        <w:spacing w:before="120" w:beforeAutospacing="0" w:after="0" w:afterAutospacing="0"/>
      </w:pPr>
      <w:r w:rsidRPr="00887EAD">
        <w:t xml:space="preserve">Vous trouverez des informations sur les visas et les conditions d'attribution des bourses d'études australiennes dans le </w:t>
      </w:r>
      <w:proofErr w:type="spellStart"/>
      <w:r w:rsidRPr="00887EAD">
        <w:t>Scholarships</w:t>
      </w:r>
      <w:proofErr w:type="spellEnd"/>
      <w:r w:rsidRPr="00887EAD">
        <w:t xml:space="preserve"> Policy </w:t>
      </w:r>
      <w:proofErr w:type="spellStart"/>
      <w:r w:rsidRPr="00887EAD">
        <w:t>Handbook</w:t>
      </w:r>
      <w:proofErr w:type="spellEnd"/>
      <w:r w:rsidRPr="00887EAD">
        <w:t xml:space="preserve"> : </w:t>
      </w:r>
      <w:hyperlink r:id="rId15" w:history="1">
        <w:r w:rsidRPr="00887EAD">
          <w:rPr>
            <w:rStyle w:val="Lienhypertexte"/>
            <w:rFonts w:eastAsiaTheme="majorEastAsia"/>
            <w:b w:val="0"/>
            <w:bCs/>
          </w:rPr>
          <w:t>dfat.gov.au/about-us/publications/Pages/australia-awards-scholarships-policy-handbook.aspx</w:t>
        </w:r>
      </w:hyperlink>
    </w:p>
    <w:p w14:paraId="29F464E5" w14:textId="77777777" w:rsidR="003B511F" w:rsidRPr="00887EAD" w:rsidRDefault="003B511F" w:rsidP="003B511F">
      <w:pPr>
        <w:pStyle w:val="Titre4"/>
        <w:rPr>
          <w:lang w:val="fr-FR"/>
        </w:rPr>
      </w:pPr>
      <w:r w:rsidRPr="00887EAD">
        <w:rPr>
          <w:lang w:val="fr-FR"/>
        </w:rPr>
        <w:t>Coordonnées de contact</w:t>
      </w:r>
    </w:p>
    <w:p w14:paraId="1FCF7046" w14:textId="77777777" w:rsidR="003B511F" w:rsidRPr="00887EAD" w:rsidRDefault="003B511F" w:rsidP="00B229E2">
      <w:pPr>
        <w:pStyle w:val="NormalWeb"/>
        <w:spacing w:before="120" w:beforeAutospacing="0" w:after="0" w:afterAutospacing="0"/>
      </w:pPr>
      <w:proofErr w:type="spellStart"/>
      <w:r w:rsidRPr="00887EAD">
        <w:t>Australia</w:t>
      </w:r>
      <w:proofErr w:type="spellEnd"/>
      <w:r w:rsidRPr="00887EAD">
        <w:t xml:space="preserve"> Awards Polynésie française</w:t>
      </w:r>
    </w:p>
    <w:p w14:paraId="7412E10D" w14:textId="77777777" w:rsidR="003B511F" w:rsidRPr="00887EAD" w:rsidRDefault="003B511F" w:rsidP="00B229E2">
      <w:pPr>
        <w:pStyle w:val="NormalWeb"/>
        <w:spacing w:before="0" w:beforeAutospacing="0" w:after="0" w:afterAutospacing="0"/>
      </w:pPr>
      <w:r w:rsidRPr="00887EAD">
        <w:t xml:space="preserve">Adresse : Norwich Building, 11 rue Georges </w:t>
      </w:r>
      <w:proofErr w:type="spellStart"/>
      <w:r w:rsidRPr="00887EAD">
        <w:t>Baudoux</w:t>
      </w:r>
      <w:proofErr w:type="spellEnd"/>
      <w:r w:rsidRPr="00887EAD">
        <w:t>, Nouméa, Nouvelle-Calédonie</w:t>
      </w:r>
    </w:p>
    <w:p w14:paraId="588F7EE8" w14:textId="77777777" w:rsidR="003B511F" w:rsidRPr="00887EAD" w:rsidRDefault="003B511F" w:rsidP="00B229E2">
      <w:pPr>
        <w:pStyle w:val="NormalWeb"/>
        <w:spacing w:before="0" w:beforeAutospacing="0" w:after="0" w:afterAutospacing="0"/>
      </w:pPr>
      <w:proofErr w:type="spellStart"/>
      <w:r w:rsidRPr="00887EAD">
        <w:t>Telephone</w:t>
      </w:r>
      <w:proofErr w:type="spellEnd"/>
      <w:r w:rsidRPr="00887EAD">
        <w:t>: +687 27 24 14</w:t>
      </w:r>
    </w:p>
    <w:p w14:paraId="14047402" w14:textId="77777777" w:rsidR="003B511F" w:rsidRPr="00B229E2" w:rsidRDefault="003B511F" w:rsidP="00B229E2">
      <w:pPr>
        <w:pStyle w:val="NormalWeb"/>
        <w:spacing w:before="0" w:beforeAutospacing="0" w:after="0" w:afterAutospacing="0"/>
        <w:rPr>
          <w:color w:val="0072BB" w:themeColor="text2" w:themeTint="BF"/>
        </w:rPr>
      </w:pPr>
      <w:r w:rsidRPr="00887EAD">
        <w:t xml:space="preserve">Email: </w:t>
      </w:r>
      <w:hyperlink r:id="rId16" w:history="1">
        <w:r w:rsidRPr="00B229E2">
          <w:rPr>
            <w:color w:val="0072BB" w:themeColor="text2" w:themeTint="BF"/>
          </w:rPr>
          <w:t>scholarshipsfpc@dfat.gov.au</w:t>
        </w:r>
      </w:hyperlink>
    </w:p>
    <w:p w14:paraId="7BB71EE9" w14:textId="700A7320" w:rsidR="003B511F" w:rsidRDefault="003B511F" w:rsidP="003B511F">
      <w:pPr>
        <w:pStyle w:val="NormalWeb"/>
      </w:pPr>
    </w:p>
    <w:p w14:paraId="2290EAEE" w14:textId="77777777" w:rsidR="00375B3D" w:rsidRPr="002E75B9" w:rsidRDefault="00375B3D" w:rsidP="004763F8">
      <w:pPr>
        <w:pStyle w:val="Bullet"/>
        <w:numPr>
          <w:ilvl w:val="0"/>
          <w:numId w:val="0"/>
        </w:numPr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</w:p>
    <w:p w14:paraId="4A036A05" w14:textId="760010EE" w:rsidR="001B1877" w:rsidRPr="001B1877" w:rsidRDefault="001B1877" w:rsidP="001B1877">
      <w:pPr>
        <w:rPr>
          <w:lang w:eastAsia="en-AU"/>
        </w:rPr>
      </w:pPr>
    </w:p>
    <w:p w14:paraId="2EDBE9C0" w14:textId="77777777" w:rsidR="001B1877" w:rsidRPr="001B1877" w:rsidRDefault="001B1877" w:rsidP="001B1877">
      <w:pPr>
        <w:rPr>
          <w:lang w:eastAsia="en-AU"/>
        </w:rPr>
      </w:pPr>
    </w:p>
    <w:p w14:paraId="42A50A23" w14:textId="6321D60B" w:rsidR="001B1877" w:rsidRPr="001B1877" w:rsidRDefault="001B1877" w:rsidP="001B1877">
      <w:pPr>
        <w:tabs>
          <w:tab w:val="left" w:pos="3975"/>
        </w:tabs>
        <w:rPr>
          <w:lang w:eastAsia="en-AU"/>
        </w:rPr>
      </w:pPr>
      <w:r>
        <w:rPr>
          <w:lang w:eastAsia="en-AU"/>
        </w:rPr>
        <w:tab/>
      </w:r>
    </w:p>
    <w:sectPr w:rsidR="001B1877" w:rsidRPr="001B1877" w:rsidSect="002E75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5FC4" w14:textId="77777777" w:rsidR="007E3D7B" w:rsidRDefault="007E3D7B" w:rsidP="00070A89">
      <w:r>
        <w:separator/>
      </w:r>
    </w:p>
  </w:endnote>
  <w:endnote w:type="continuationSeparator" w:id="0">
    <w:p w14:paraId="0670327D" w14:textId="77777777" w:rsidR="007E3D7B" w:rsidRDefault="007E3D7B" w:rsidP="00070A89">
      <w:r>
        <w:continuationSeparator/>
      </w:r>
    </w:p>
  </w:endnote>
  <w:endnote w:type="continuationNotice" w:id="1">
    <w:p w14:paraId="5037166A" w14:textId="77777777" w:rsidR="007E3D7B" w:rsidRDefault="007E3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F74CF" w14:textId="77777777" w:rsidR="004F0D0F" w:rsidRDefault="004F0D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04AC6" w14:textId="67C1B859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9278A4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12C1B" w14:textId="054B3655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C70171">
      <w:t>5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08D2D" w14:textId="77777777" w:rsidR="007E3D7B" w:rsidRDefault="007E3D7B" w:rsidP="00070A89">
      <w:r>
        <w:separator/>
      </w:r>
    </w:p>
  </w:footnote>
  <w:footnote w:type="continuationSeparator" w:id="0">
    <w:p w14:paraId="16A6FFB0" w14:textId="77777777" w:rsidR="007E3D7B" w:rsidRDefault="007E3D7B" w:rsidP="00070A89">
      <w:r>
        <w:continuationSeparator/>
      </w:r>
    </w:p>
  </w:footnote>
  <w:footnote w:type="continuationNotice" w:id="1">
    <w:p w14:paraId="1B817B2A" w14:textId="77777777" w:rsidR="007E3D7B" w:rsidRDefault="007E3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86E2" w14:textId="77777777" w:rsidR="004F0D0F" w:rsidRDefault="004F0D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D0DA" w14:textId="77777777" w:rsidR="004F0D0F" w:rsidRDefault="004F0D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ECC5" w14:textId="77777777" w:rsidR="008C5E56" w:rsidRDefault="008C5E56" w:rsidP="003B511F">
    <w:pPr>
      <w:pStyle w:val="En-tte"/>
      <w:tabs>
        <w:tab w:val="clear" w:pos="4513"/>
        <w:tab w:val="clear" w:pos="9026"/>
        <w:tab w:val="left" w:pos="1092"/>
      </w:tabs>
      <w:spacing w:after="1080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26" name="Picture 3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2D74BA"/>
    <w:multiLevelType w:val="hybridMultilevel"/>
    <w:tmpl w:val="79C275D0"/>
    <w:lvl w:ilvl="0" w:tplc="456CA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18CD"/>
    <w:multiLevelType w:val="hybridMultilevel"/>
    <w:tmpl w:val="B146412E"/>
    <w:lvl w:ilvl="0" w:tplc="6DE67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7300B"/>
    <w:multiLevelType w:val="multilevel"/>
    <w:tmpl w:val="41163454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Theme="minorHAnsi" w:hAnsi="Arial" w:cs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5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5DE2"/>
    <w:multiLevelType w:val="hybridMultilevel"/>
    <w:tmpl w:val="D28A6E18"/>
    <w:lvl w:ilvl="0" w:tplc="0A187EDE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D1297E"/>
    <w:multiLevelType w:val="hybridMultilevel"/>
    <w:tmpl w:val="717C1E84"/>
    <w:lvl w:ilvl="0" w:tplc="A16EA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82462"/>
    <w:multiLevelType w:val="hybridMultilevel"/>
    <w:tmpl w:val="E1F63E02"/>
    <w:lvl w:ilvl="0" w:tplc="0A187EDE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37DA6481"/>
    <w:multiLevelType w:val="hybridMultilevel"/>
    <w:tmpl w:val="EEC22EDC"/>
    <w:lvl w:ilvl="0" w:tplc="0A187EDE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219F2"/>
    <w:multiLevelType w:val="hybridMultilevel"/>
    <w:tmpl w:val="307A338A"/>
    <w:lvl w:ilvl="0" w:tplc="0A187EDE">
      <w:numFmt w:val="bullet"/>
      <w:lvlText w:val="•"/>
      <w:lvlJc w:val="left"/>
      <w:pPr>
        <w:ind w:left="3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5C02EF"/>
    <w:multiLevelType w:val="hybridMultilevel"/>
    <w:tmpl w:val="19E61620"/>
    <w:lvl w:ilvl="0" w:tplc="83780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267A"/>
    <w:multiLevelType w:val="hybridMultilevel"/>
    <w:tmpl w:val="9F26E7E8"/>
    <w:lvl w:ilvl="0" w:tplc="0A187EDE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53E1D"/>
    <w:multiLevelType w:val="hybridMultilevel"/>
    <w:tmpl w:val="0C2EAEB6"/>
    <w:lvl w:ilvl="0" w:tplc="0C6E4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12"/>
  </w:num>
  <w:num w:numId="5">
    <w:abstractNumId w:val="17"/>
  </w:num>
  <w:num w:numId="6">
    <w:abstractNumId w:val="21"/>
  </w:num>
  <w:num w:numId="7">
    <w:abstractNumId w:val="16"/>
  </w:num>
  <w:num w:numId="8">
    <w:abstractNumId w:val="26"/>
  </w:num>
  <w:num w:numId="9">
    <w:abstractNumId w:val="23"/>
  </w:num>
  <w:num w:numId="10">
    <w:abstractNumId w:val="23"/>
  </w:num>
  <w:num w:numId="11">
    <w:abstractNumId w:val="13"/>
  </w:num>
  <w:num w:numId="12">
    <w:abstractNumId w:val="2"/>
  </w:num>
  <w:num w:numId="13">
    <w:abstractNumId w:val="24"/>
  </w:num>
  <w:num w:numId="14">
    <w:abstractNumId w:val="30"/>
  </w:num>
  <w:num w:numId="15">
    <w:abstractNumId w:val="7"/>
  </w:num>
  <w:num w:numId="16">
    <w:abstractNumId w:val="27"/>
  </w:num>
  <w:num w:numId="17">
    <w:abstractNumId w:val="0"/>
  </w:num>
  <w:num w:numId="18">
    <w:abstractNumId w:val="20"/>
  </w:num>
  <w:num w:numId="19">
    <w:abstractNumId w:val="25"/>
  </w:num>
  <w:num w:numId="20">
    <w:abstractNumId w:val="5"/>
  </w:num>
  <w:num w:numId="21">
    <w:abstractNumId w:val="31"/>
  </w:num>
  <w:num w:numId="22">
    <w:abstractNumId w:val="10"/>
  </w:num>
  <w:num w:numId="23">
    <w:abstractNumId w:val="22"/>
  </w:num>
  <w:num w:numId="24">
    <w:abstractNumId w:val="23"/>
  </w:num>
  <w:num w:numId="25">
    <w:abstractNumId w:val="4"/>
  </w:num>
  <w:num w:numId="26">
    <w:abstractNumId w:val="18"/>
  </w:num>
  <w:num w:numId="27">
    <w:abstractNumId w:val="19"/>
  </w:num>
  <w:num w:numId="28">
    <w:abstractNumId w:val="9"/>
  </w:num>
  <w:num w:numId="29">
    <w:abstractNumId w:val="8"/>
  </w:num>
  <w:num w:numId="30">
    <w:abstractNumId w:val="28"/>
  </w:num>
  <w:num w:numId="31">
    <w:abstractNumId w:val="3"/>
  </w:num>
  <w:num w:numId="32">
    <w:abstractNumId w:val="6"/>
  </w:num>
  <w:num w:numId="33">
    <w:abstractNumId w:val="29"/>
  </w:num>
  <w:num w:numId="34">
    <w:abstractNumId w:val="1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CA"/>
    <w:rsid w:val="00001FB5"/>
    <w:rsid w:val="00006A11"/>
    <w:rsid w:val="00010E72"/>
    <w:rsid w:val="000148E4"/>
    <w:rsid w:val="00014E68"/>
    <w:rsid w:val="00015AE4"/>
    <w:rsid w:val="000168B9"/>
    <w:rsid w:val="000236E6"/>
    <w:rsid w:val="00025294"/>
    <w:rsid w:val="00026763"/>
    <w:rsid w:val="00030346"/>
    <w:rsid w:val="00034121"/>
    <w:rsid w:val="00035FBB"/>
    <w:rsid w:val="0003764A"/>
    <w:rsid w:val="00040452"/>
    <w:rsid w:val="00050107"/>
    <w:rsid w:val="0005326E"/>
    <w:rsid w:val="00054A53"/>
    <w:rsid w:val="00070A89"/>
    <w:rsid w:val="00070F49"/>
    <w:rsid w:val="00080A52"/>
    <w:rsid w:val="00081BAC"/>
    <w:rsid w:val="00085E3C"/>
    <w:rsid w:val="00097A02"/>
    <w:rsid w:val="000A44ED"/>
    <w:rsid w:val="000A48E5"/>
    <w:rsid w:val="000B0902"/>
    <w:rsid w:val="000B14EE"/>
    <w:rsid w:val="000B628C"/>
    <w:rsid w:val="000B6C00"/>
    <w:rsid w:val="000C0435"/>
    <w:rsid w:val="000C32C7"/>
    <w:rsid w:val="000C7552"/>
    <w:rsid w:val="000D7A16"/>
    <w:rsid w:val="000E4E80"/>
    <w:rsid w:val="000E67CC"/>
    <w:rsid w:val="000F28B8"/>
    <w:rsid w:val="000F3766"/>
    <w:rsid w:val="000F4C52"/>
    <w:rsid w:val="00102A04"/>
    <w:rsid w:val="0010550B"/>
    <w:rsid w:val="00111F0C"/>
    <w:rsid w:val="00113ECC"/>
    <w:rsid w:val="0011770B"/>
    <w:rsid w:val="001267C3"/>
    <w:rsid w:val="00132A4E"/>
    <w:rsid w:val="00133309"/>
    <w:rsid w:val="001378F9"/>
    <w:rsid w:val="00137C02"/>
    <w:rsid w:val="00140212"/>
    <w:rsid w:val="00141B1F"/>
    <w:rsid w:val="00145E2D"/>
    <w:rsid w:val="0015620C"/>
    <w:rsid w:val="00160514"/>
    <w:rsid w:val="00171C1E"/>
    <w:rsid w:val="00174CF2"/>
    <w:rsid w:val="001763D4"/>
    <w:rsid w:val="001771B9"/>
    <w:rsid w:val="00184ABA"/>
    <w:rsid w:val="00186C7A"/>
    <w:rsid w:val="001955C6"/>
    <w:rsid w:val="00196E67"/>
    <w:rsid w:val="001A715B"/>
    <w:rsid w:val="001B1877"/>
    <w:rsid w:val="001C1E45"/>
    <w:rsid w:val="001C2659"/>
    <w:rsid w:val="001C3FB3"/>
    <w:rsid w:val="001C53CE"/>
    <w:rsid w:val="001C5668"/>
    <w:rsid w:val="001D2399"/>
    <w:rsid w:val="001E1CC7"/>
    <w:rsid w:val="001E2779"/>
    <w:rsid w:val="001E3F20"/>
    <w:rsid w:val="001E45A4"/>
    <w:rsid w:val="001E66CE"/>
    <w:rsid w:val="001E7CC6"/>
    <w:rsid w:val="001F3515"/>
    <w:rsid w:val="0020242D"/>
    <w:rsid w:val="002048DF"/>
    <w:rsid w:val="002078FC"/>
    <w:rsid w:val="00214270"/>
    <w:rsid w:val="00215F3D"/>
    <w:rsid w:val="00221DC2"/>
    <w:rsid w:val="0022225D"/>
    <w:rsid w:val="00222FA5"/>
    <w:rsid w:val="002303F3"/>
    <w:rsid w:val="002314B4"/>
    <w:rsid w:val="002321B5"/>
    <w:rsid w:val="00237939"/>
    <w:rsid w:val="0024777B"/>
    <w:rsid w:val="0025381C"/>
    <w:rsid w:val="00253C84"/>
    <w:rsid w:val="00254244"/>
    <w:rsid w:val="00255889"/>
    <w:rsid w:val="00255AE2"/>
    <w:rsid w:val="002573D5"/>
    <w:rsid w:val="00265EA0"/>
    <w:rsid w:val="00271775"/>
    <w:rsid w:val="002747FD"/>
    <w:rsid w:val="00280AB3"/>
    <w:rsid w:val="002916E0"/>
    <w:rsid w:val="00292267"/>
    <w:rsid w:val="00292E6D"/>
    <w:rsid w:val="002936F0"/>
    <w:rsid w:val="002A05CE"/>
    <w:rsid w:val="002A41E1"/>
    <w:rsid w:val="002B0724"/>
    <w:rsid w:val="002B0853"/>
    <w:rsid w:val="002B527F"/>
    <w:rsid w:val="002B5C1B"/>
    <w:rsid w:val="002B6574"/>
    <w:rsid w:val="002B7A44"/>
    <w:rsid w:val="002D1D3C"/>
    <w:rsid w:val="002D2343"/>
    <w:rsid w:val="002E179C"/>
    <w:rsid w:val="002E40E0"/>
    <w:rsid w:val="002E75B9"/>
    <w:rsid w:val="002F1F42"/>
    <w:rsid w:val="002F31AE"/>
    <w:rsid w:val="00302F58"/>
    <w:rsid w:val="00304556"/>
    <w:rsid w:val="00311807"/>
    <w:rsid w:val="003119C4"/>
    <w:rsid w:val="00311BD7"/>
    <w:rsid w:val="003124F2"/>
    <w:rsid w:val="003131AB"/>
    <w:rsid w:val="0031355C"/>
    <w:rsid w:val="003217BE"/>
    <w:rsid w:val="00325D43"/>
    <w:rsid w:val="00326D50"/>
    <w:rsid w:val="00333FE6"/>
    <w:rsid w:val="00334E0E"/>
    <w:rsid w:val="00342C4B"/>
    <w:rsid w:val="00345569"/>
    <w:rsid w:val="003456E1"/>
    <w:rsid w:val="003538CF"/>
    <w:rsid w:val="00354599"/>
    <w:rsid w:val="003634DF"/>
    <w:rsid w:val="00363864"/>
    <w:rsid w:val="00370554"/>
    <w:rsid w:val="00370C09"/>
    <w:rsid w:val="00375B3D"/>
    <w:rsid w:val="00380A24"/>
    <w:rsid w:val="00381D5D"/>
    <w:rsid w:val="0038596D"/>
    <w:rsid w:val="00385F3E"/>
    <w:rsid w:val="00391726"/>
    <w:rsid w:val="00392CDE"/>
    <w:rsid w:val="0039470D"/>
    <w:rsid w:val="00397A14"/>
    <w:rsid w:val="003A2C0A"/>
    <w:rsid w:val="003A3C40"/>
    <w:rsid w:val="003B4A6D"/>
    <w:rsid w:val="003B511F"/>
    <w:rsid w:val="003B5836"/>
    <w:rsid w:val="003C15F0"/>
    <w:rsid w:val="003C3B5C"/>
    <w:rsid w:val="003C5175"/>
    <w:rsid w:val="003D1CAB"/>
    <w:rsid w:val="003D3B1D"/>
    <w:rsid w:val="003D3CFE"/>
    <w:rsid w:val="003D4DC2"/>
    <w:rsid w:val="003D5DBE"/>
    <w:rsid w:val="003D70D2"/>
    <w:rsid w:val="003E1D87"/>
    <w:rsid w:val="003E76D4"/>
    <w:rsid w:val="003F4B33"/>
    <w:rsid w:val="003F7448"/>
    <w:rsid w:val="003F78EA"/>
    <w:rsid w:val="003F7C1A"/>
    <w:rsid w:val="004011A9"/>
    <w:rsid w:val="00404841"/>
    <w:rsid w:val="00406203"/>
    <w:rsid w:val="004114A2"/>
    <w:rsid w:val="00412059"/>
    <w:rsid w:val="00412590"/>
    <w:rsid w:val="00415D5F"/>
    <w:rsid w:val="004214A8"/>
    <w:rsid w:val="00425CC7"/>
    <w:rsid w:val="004354C4"/>
    <w:rsid w:val="00441E79"/>
    <w:rsid w:val="004442FC"/>
    <w:rsid w:val="0044666F"/>
    <w:rsid w:val="00456EA2"/>
    <w:rsid w:val="004574F5"/>
    <w:rsid w:val="00457822"/>
    <w:rsid w:val="00462A60"/>
    <w:rsid w:val="00465BDE"/>
    <w:rsid w:val="004729FE"/>
    <w:rsid w:val="004763F8"/>
    <w:rsid w:val="00477B70"/>
    <w:rsid w:val="00482CA9"/>
    <w:rsid w:val="00483A58"/>
    <w:rsid w:val="00483B9C"/>
    <w:rsid w:val="004846D7"/>
    <w:rsid w:val="00494EF0"/>
    <w:rsid w:val="004A3DFD"/>
    <w:rsid w:val="004A4227"/>
    <w:rsid w:val="004B738C"/>
    <w:rsid w:val="004C1AFE"/>
    <w:rsid w:val="004C32A7"/>
    <w:rsid w:val="004C68B9"/>
    <w:rsid w:val="004D5362"/>
    <w:rsid w:val="004D7F17"/>
    <w:rsid w:val="004E7F37"/>
    <w:rsid w:val="004F0D0F"/>
    <w:rsid w:val="004F193D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6760F"/>
    <w:rsid w:val="0057078D"/>
    <w:rsid w:val="00573AFB"/>
    <w:rsid w:val="0057584C"/>
    <w:rsid w:val="00580DEF"/>
    <w:rsid w:val="00586554"/>
    <w:rsid w:val="005924C5"/>
    <w:rsid w:val="005932E2"/>
    <w:rsid w:val="00595C7E"/>
    <w:rsid w:val="005A082C"/>
    <w:rsid w:val="005A3645"/>
    <w:rsid w:val="005A41B4"/>
    <w:rsid w:val="005A46C1"/>
    <w:rsid w:val="005A4D3A"/>
    <w:rsid w:val="005B3C50"/>
    <w:rsid w:val="005C2EB1"/>
    <w:rsid w:val="005C37DE"/>
    <w:rsid w:val="005D27B3"/>
    <w:rsid w:val="005E2D41"/>
    <w:rsid w:val="005F569F"/>
    <w:rsid w:val="005F7CFB"/>
    <w:rsid w:val="00600A40"/>
    <w:rsid w:val="00604568"/>
    <w:rsid w:val="00604CC9"/>
    <w:rsid w:val="00604FAB"/>
    <w:rsid w:val="00605C6B"/>
    <w:rsid w:val="00607C5C"/>
    <w:rsid w:val="0061094F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4743A"/>
    <w:rsid w:val="00656696"/>
    <w:rsid w:val="00660B61"/>
    <w:rsid w:val="0067074A"/>
    <w:rsid w:val="006722AF"/>
    <w:rsid w:val="00672994"/>
    <w:rsid w:val="00682D8A"/>
    <w:rsid w:val="006A229D"/>
    <w:rsid w:val="006A53BA"/>
    <w:rsid w:val="006B1D74"/>
    <w:rsid w:val="006B29EB"/>
    <w:rsid w:val="006B4332"/>
    <w:rsid w:val="006B7ABC"/>
    <w:rsid w:val="006C603E"/>
    <w:rsid w:val="006E27CD"/>
    <w:rsid w:val="006E4E16"/>
    <w:rsid w:val="006F2427"/>
    <w:rsid w:val="006F3E50"/>
    <w:rsid w:val="006F42CE"/>
    <w:rsid w:val="006F63D4"/>
    <w:rsid w:val="006F7A86"/>
    <w:rsid w:val="00700C30"/>
    <w:rsid w:val="00701F7A"/>
    <w:rsid w:val="00704723"/>
    <w:rsid w:val="00707E4E"/>
    <w:rsid w:val="0072110F"/>
    <w:rsid w:val="007231BA"/>
    <w:rsid w:val="007231BC"/>
    <w:rsid w:val="00726AB2"/>
    <w:rsid w:val="00727FC6"/>
    <w:rsid w:val="0073292C"/>
    <w:rsid w:val="00734F9A"/>
    <w:rsid w:val="007358E5"/>
    <w:rsid w:val="00740B21"/>
    <w:rsid w:val="00746037"/>
    <w:rsid w:val="00752C6B"/>
    <w:rsid w:val="00753BED"/>
    <w:rsid w:val="007545B3"/>
    <w:rsid w:val="00772424"/>
    <w:rsid w:val="007770B2"/>
    <w:rsid w:val="00780126"/>
    <w:rsid w:val="00781776"/>
    <w:rsid w:val="00781FD3"/>
    <w:rsid w:val="00796623"/>
    <w:rsid w:val="007A3935"/>
    <w:rsid w:val="007A532F"/>
    <w:rsid w:val="007A55F1"/>
    <w:rsid w:val="007B1418"/>
    <w:rsid w:val="007B5C8E"/>
    <w:rsid w:val="007C40EC"/>
    <w:rsid w:val="007C7995"/>
    <w:rsid w:val="007D024C"/>
    <w:rsid w:val="007E3D7B"/>
    <w:rsid w:val="00800986"/>
    <w:rsid w:val="008041F6"/>
    <w:rsid w:val="008168B3"/>
    <w:rsid w:val="00820321"/>
    <w:rsid w:val="00820F20"/>
    <w:rsid w:val="00821706"/>
    <w:rsid w:val="00825754"/>
    <w:rsid w:val="00826A28"/>
    <w:rsid w:val="008369E0"/>
    <w:rsid w:val="008402B8"/>
    <w:rsid w:val="00842D76"/>
    <w:rsid w:val="00844C2D"/>
    <w:rsid w:val="00844CF4"/>
    <w:rsid w:val="00846686"/>
    <w:rsid w:val="008555A0"/>
    <w:rsid w:val="00864F2F"/>
    <w:rsid w:val="00865214"/>
    <w:rsid w:val="00865A33"/>
    <w:rsid w:val="008700B3"/>
    <w:rsid w:val="00870EC9"/>
    <w:rsid w:val="008726A7"/>
    <w:rsid w:val="00877FCB"/>
    <w:rsid w:val="008801EC"/>
    <w:rsid w:val="00882DE4"/>
    <w:rsid w:val="0088610B"/>
    <w:rsid w:val="00887EAD"/>
    <w:rsid w:val="00896156"/>
    <w:rsid w:val="008A352C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16395"/>
    <w:rsid w:val="009259F8"/>
    <w:rsid w:val="009278A4"/>
    <w:rsid w:val="009345F1"/>
    <w:rsid w:val="009455DB"/>
    <w:rsid w:val="00953AA6"/>
    <w:rsid w:val="009546BB"/>
    <w:rsid w:val="00955F79"/>
    <w:rsid w:val="00961072"/>
    <w:rsid w:val="0096452A"/>
    <w:rsid w:val="00966789"/>
    <w:rsid w:val="009746AE"/>
    <w:rsid w:val="00976B61"/>
    <w:rsid w:val="009873EF"/>
    <w:rsid w:val="00987B3E"/>
    <w:rsid w:val="00991B7C"/>
    <w:rsid w:val="009936F9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0711"/>
    <w:rsid w:val="00A21CB2"/>
    <w:rsid w:val="00A22256"/>
    <w:rsid w:val="00A46033"/>
    <w:rsid w:val="00A60D2B"/>
    <w:rsid w:val="00A714E3"/>
    <w:rsid w:val="00A74005"/>
    <w:rsid w:val="00A74D4A"/>
    <w:rsid w:val="00A77896"/>
    <w:rsid w:val="00A8296A"/>
    <w:rsid w:val="00A83C09"/>
    <w:rsid w:val="00A90D1B"/>
    <w:rsid w:val="00A91ABC"/>
    <w:rsid w:val="00A9484A"/>
    <w:rsid w:val="00A9726A"/>
    <w:rsid w:val="00AA252C"/>
    <w:rsid w:val="00AA537C"/>
    <w:rsid w:val="00AB453E"/>
    <w:rsid w:val="00AD04BC"/>
    <w:rsid w:val="00AD37C5"/>
    <w:rsid w:val="00AD4A52"/>
    <w:rsid w:val="00AD5166"/>
    <w:rsid w:val="00AD6357"/>
    <w:rsid w:val="00AE379A"/>
    <w:rsid w:val="00AE3AD8"/>
    <w:rsid w:val="00AE5662"/>
    <w:rsid w:val="00AF1603"/>
    <w:rsid w:val="00B012A5"/>
    <w:rsid w:val="00B1098E"/>
    <w:rsid w:val="00B163FB"/>
    <w:rsid w:val="00B16C0C"/>
    <w:rsid w:val="00B229E2"/>
    <w:rsid w:val="00B26372"/>
    <w:rsid w:val="00B443A0"/>
    <w:rsid w:val="00B5083A"/>
    <w:rsid w:val="00B578FA"/>
    <w:rsid w:val="00B620EA"/>
    <w:rsid w:val="00B62600"/>
    <w:rsid w:val="00B66DB0"/>
    <w:rsid w:val="00B72C32"/>
    <w:rsid w:val="00B749FD"/>
    <w:rsid w:val="00B75C5F"/>
    <w:rsid w:val="00B835BD"/>
    <w:rsid w:val="00B9091B"/>
    <w:rsid w:val="00B93D4F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0A71"/>
    <w:rsid w:val="00C02C5D"/>
    <w:rsid w:val="00C035E3"/>
    <w:rsid w:val="00C04254"/>
    <w:rsid w:val="00C07E2E"/>
    <w:rsid w:val="00C1436F"/>
    <w:rsid w:val="00C14F87"/>
    <w:rsid w:val="00C217A8"/>
    <w:rsid w:val="00C22AD7"/>
    <w:rsid w:val="00C247A2"/>
    <w:rsid w:val="00C25C1A"/>
    <w:rsid w:val="00C265C9"/>
    <w:rsid w:val="00C27192"/>
    <w:rsid w:val="00C4357C"/>
    <w:rsid w:val="00C4402E"/>
    <w:rsid w:val="00C501D0"/>
    <w:rsid w:val="00C508CF"/>
    <w:rsid w:val="00C553A7"/>
    <w:rsid w:val="00C67791"/>
    <w:rsid w:val="00C70171"/>
    <w:rsid w:val="00C73356"/>
    <w:rsid w:val="00C83D13"/>
    <w:rsid w:val="00C94E2A"/>
    <w:rsid w:val="00CA352A"/>
    <w:rsid w:val="00CB2CCC"/>
    <w:rsid w:val="00CB544C"/>
    <w:rsid w:val="00CC7FC0"/>
    <w:rsid w:val="00CD20D9"/>
    <w:rsid w:val="00CD2621"/>
    <w:rsid w:val="00CD50F8"/>
    <w:rsid w:val="00CD5925"/>
    <w:rsid w:val="00CD5E59"/>
    <w:rsid w:val="00CE208F"/>
    <w:rsid w:val="00CE4EE6"/>
    <w:rsid w:val="00CE557A"/>
    <w:rsid w:val="00CE6241"/>
    <w:rsid w:val="00D01ECA"/>
    <w:rsid w:val="00D01F9C"/>
    <w:rsid w:val="00D028A2"/>
    <w:rsid w:val="00D06DED"/>
    <w:rsid w:val="00D10644"/>
    <w:rsid w:val="00D122B9"/>
    <w:rsid w:val="00D1410C"/>
    <w:rsid w:val="00D15631"/>
    <w:rsid w:val="00D23131"/>
    <w:rsid w:val="00D26331"/>
    <w:rsid w:val="00D416E0"/>
    <w:rsid w:val="00D41FCC"/>
    <w:rsid w:val="00D4234F"/>
    <w:rsid w:val="00D46850"/>
    <w:rsid w:val="00D46E68"/>
    <w:rsid w:val="00D558A7"/>
    <w:rsid w:val="00D55FB9"/>
    <w:rsid w:val="00D57F79"/>
    <w:rsid w:val="00D616C6"/>
    <w:rsid w:val="00D71AB9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356D"/>
    <w:rsid w:val="00DD6E9C"/>
    <w:rsid w:val="00DD7A27"/>
    <w:rsid w:val="00DD7E4E"/>
    <w:rsid w:val="00DD7FB9"/>
    <w:rsid w:val="00DE7B3E"/>
    <w:rsid w:val="00DF4299"/>
    <w:rsid w:val="00DF6B79"/>
    <w:rsid w:val="00DF6FD5"/>
    <w:rsid w:val="00DF7BB2"/>
    <w:rsid w:val="00E01B42"/>
    <w:rsid w:val="00E11C75"/>
    <w:rsid w:val="00E1205E"/>
    <w:rsid w:val="00E16D5A"/>
    <w:rsid w:val="00E23451"/>
    <w:rsid w:val="00E34198"/>
    <w:rsid w:val="00E37240"/>
    <w:rsid w:val="00E43B28"/>
    <w:rsid w:val="00E45250"/>
    <w:rsid w:val="00E471D1"/>
    <w:rsid w:val="00E515F9"/>
    <w:rsid w:val="00E579E3"/>
    <w:rsid w:val="00E672D4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2FEA"/>
    <w:rsid w:val="00ED3544"/>
    <w:rsid w:val="00ED360C"/>
    <w:rsid w:val="00ED3E42"/>
    <w:rsid w:val="00EE1E78"/>
    <w:rsid w:val="00EE3B50"/>
    <w:rsid w:val="00F1587A"/>
    <w:rsid w:val="00F2037E"/>
    <w:rsid w:val="00F24444"/>
    <w:rsid w:val="00F25C6F"/>
    <w:rsid w:val="00F30C6F"/>
    <w:rsid w:val="00F3100F"/>
    <w:rsid w:val="00F31619"/>
    <w:rsid w:val="00F3237E"/>
    <w:rsid w:val="00F362B6"/>
    <w:rsid w:val="00F37CA3"/>
    <w:rsid w:val="00F42388"/>
    <w:rsid w:val="00F429B9"/>
    <w:rsid w:val="00F5341C"/>
    <w:rsid w:val="00F65139"/>
    <w:rsid w:val="00F74EEC"/>
    <w:rsid w:val="00F809EA"/>
    <w:rsid w:val="00F827A6"/>
    <w:rsid w:val="00F865E6"/>
    <w:rsid w:val="00F8723D"/>
    <w:rsid w:val="00FA5037"/>
    <w:rsid w:val="00FA5A7B"/>
    <w:rsid w:val="00FB1747"/>
    <w:rsid w:val="00FB1BC9"/>
    <w:rsid w:val="00FD57E2"/>
    <w:rsid w:val="00FD627D"/>
    <w:rsid w:val="02FEB78B"/>
    <w:rsid w:val="0D79727B"/>
    <w:rsid w:val="205D5F3E"/>
    <w:rsid w:val="28A402D9"/>
    <w:rsid w:val="2A1BEC0E"/>
    <w:rsid w:val="2E2B88DB"/>
    <w:rsid w:val="3304751F"/>
    <w:rsid w:val="34A3BE60"/>
    <w:rsid w:val="3578F1C5"/>
    <w:rsid w:val="41978ECC"/>
    <w:rsid w:val="47C08CA7"/>
    <w:rsid w:val="4F6B469F"/>
    <w:rsid w:val="54049F62"/>
    <w:rsid w:val="57D4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Titre1">
    <w:name w:val="heading 1"/>
    <w:next w:val="Corpsdetexte"/>
    <w:link w:val="Titre1C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Titre2">
    <w:name w:val="heading 2"/>
    <w:next w:val="Corpsdetexte"/>
    <w:link w:val="Titre2C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Titre3">
    <w:name w:val="heading 3"/>
    <w:next w:val="Corpsdetexte"/>
    <w:link w:val="Titre3C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Titre4">
    <w:name w:val="heading 4"/>
    <w:next w:val="Corpsdetexte"/>
    <w:link w:val="Titre4C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Titre5">
    <w:name w:val="heading 5"/>
    <w:next w:val="Corpsdetexte"/>
    <w:link w:val="Titre5C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Titre6">
    <w:name w:val="heading 6"/>
    <w:next w:val="Corpsdetexte"/>
    <w:link w:val="Titre6C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Titre7">
    <w:name w:val="heading 7"/>
    <w:next w:val="Corpsdetexte"/>
    <w:link w:val="Titre7C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next w:val="Corpsdetexte"/>
    <w:link w:val="Titre8C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next w:val="Corpsdetexte"/>
    <w:link w:val="Titre9C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4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Pieddepage">
    <w:name w:val="footer"/>
    <w:link w:val="PieddepageC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PieddepageCar">
    <w:name w:val="Pied de page Car"/>
    <w:basedOn w:val="Policepardfaut"/>
    <w:link w:val="Pieddepage"/>
    <w:semiHidden/>
    <w:rsid w:val="00672994"/>
    <w:rPr>
      <w:rFonts w:asciiTheme="minorHAnsi" w:hAnsiTheme="minorHAnsi"/>
    </w:rPr>
  </w:style>
  <w:style w:type="paragraph" w:styleId="En-tte">
    <w:name w:val="header"/>
    <w:link w:val="En-tteC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En-tteCar">
    <w:name w:val="En-tête Car"/>
    <w:basedOn w:val="Policepardfaut"/>
    <w:link w:val="En-tte"/>
    <w:semiHidden/>
    <w:rsid w:val="00672994"/>
    <w:rPr>
      <w:rFonts w:asciiTheme="minorHAnsi" w:hAnsiTheme="minorHAnsi"/>
    </w:rPr>
  </w:style>
  <w:style w:type="character" w:customStyle="1" w:styleId="Titre2Car">
    <w:name w:val="Titre 2 Car"/>
    <w:basedOn w:val="Policepardfaut"/>
    <w:link w:val="Titre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Corpsdetexte">
    <w:name w:val="Body Text"/>
    <w:link w:val="CorpsdetexteC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994"/>
    <w:rPr>
      <w:rFonts w:asciiTheme="minorHAnsi" w:hAnsiTheme="minorHAnsi"/>
    </w:rPr>
  </w:style>
  <w:style w:type="character" w:customStyle="1" w:styleId="Titre3Car">
    <w:name w:val="Titre 3 Car"/>
    <w:basedOn w:val="Policepardfaut"/>
    <w:link w:val="Titre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Titre4Car">
    <w:name w:val="Titre 4 Car"/>
    <w:basedOn w:val="Policepardfaut"/>
    <w:link w:val="Titre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ous-titre">
    <w:name w:val="Subtitle"/>
    <w:link w:val="Sous-titreC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re">
    <w:name w:val="Title"/>
    <w:link w:val="TitreC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Lgende">
    <w:name w:val="caption"/>
    <w:next w:val="Corpsdetexte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ar"/>
    <w:semiHidden/>
    <w:rsid w:val="00EA0724"/>
    <w:rPr>
      <w:rFonts w:asciiTheme="minorHAnsi" w:hAnsiTheme="minorHAnsi"/>
    </w:rPr>
  </w:style>
  <w:style w:type="character" w:customStyle="1" w:styleId="DateCar">
    <w:name w:val="Date Car"/>
    <w:basedOn w:val="Policepardfaut"/>
    <w:link w:val="Date"/>
    <w:semiHidden/>
    <w:rsid w:val="00EA0724"/>
    <w:rPr>
      <w:rFonts w:asciiTheme="minorHAnsi" w:hAnsiTheme="minorHAnsi"/>
    </w:rPr>
  </w:style>
  <w:style w:type="paragraph" w:styleId="Notedefin">
    <w:name w:val="endnote text"/>
    <w:link w:val="NotedefinCar"/>
    <w:semiHidden/>
    <w:rsid w:val="00EA0724"/>
    <w:rPr>
      <w:rFonts w:asciiTheme="minorHAnsi" w:hAnsiTheme="minorHAnsi"/>
    </w:rPr>
  </w:style>
  <w:style w:type="character" w:customStyle="1" w:styleId="NotedefinCar">
    <w:name w:val="Note de fin Car"/>
    <w:basedOn w:val="Policepardfaut"/>
    <w:link w:val="Notedefin"/>
    <w:semiHidden/>
    <w:rsid w:val="00EA0724"/>
    <w:rPr>
      <w:rFonts w:asciiTheme="minorHAnsi" w:hAnsiTheme="minorHAnsi"/>
    </w:rPr>
  </w:style>
  <w:style w:type="paragraph" w:styleId="Notedebasdepage">
    <w:name w:val="footnote text"/>
    <w:link w:val="NotedebasdepageCar"/>
    <w:semiHidden/>
    <w:rsid w:val="00EA0724"/>
    <w:rPr>
      <w:rFonts w:asciiTheme="minorHAnsi" w:hAnsiTheme="minorHAnsi"/>
    </w:rPr>
  </w:style>
  <w:style w:type="character" w:customStyle="1" w:styleId="NotedebasdepageCar">
    <w:name w:val="Note de bas de page Car"/>
    <w:basedOn w:val="Policepardfaut"/>
    <w:link w:val="Notedebasdepage"/>
    <w:semiHidden/>
    <w:rsid w:val="00672994"/>
    <w:rPr>
      <w:rFonts w:asciiTheme="minorHAnsi" w:hAnsiTheme="minorHAnsi"/>
    </w:rPr>
  </w:style>
  <w:style w:type="paragraph" w:styleId="Citation">
    <w:name w:val="Quote"/>
    <w:link w:val="CitationC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desillustrations">
    <w:name w:val="table of figures"/>
    <w:semiHidden/>
    <w:rsid w:val="00EA0724"/>
    <w:rPr>
      <w:rFonts w:asciiTheme="minorHAnsi" w:hAnsiTheme="minorHAnsi"/>
    </w:rPr>
  </w:style>
  <w:style w:type="paragraph" w:styleId="TM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M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M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En-ttedetabledesmatires">
    <w:name w:val="TOC Heading"/>
    <w:basedOn w:val="Titre1"/>
    <w:next w:val="Corpsdetexte"/>
    <w:semiHidden/>
    <w:qFormat/>
    <w:rsid w:val="00EA0724"/>
    <w:pPr>
      <w:outlineLvl w:val="9"/>
    </w:pPr>
  </w:style>
  <w:style w:type="character" w:customStyle="1" w:styleId="Titre5Car">
    <w:name w:val="Titre 5 Car"/>
    <w:basedOn w:val="Policepardfaut"/>
    <w:link w:val="Titre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Aucuneliste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Aucuneliste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reC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Aucuneliste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Policepardfau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Lienhypertexte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Policepardfau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Policepardfau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Textedelespacerserv">
    <w:name w:val="Placeholder Text"/>
    <w:basedOn w:val="Policepardfau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Policepardfau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Titre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Titre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Titre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rsid w:val="008E3F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E3F2F"/>
  </w:style>
  <w:style w:type="character" w:customStyle="1" w:styleId="CommentaireCar">
    <w:name w:val="Commentaire Car"/>
    <w:basedOn w:val="Policepardfaut"/>
    <w:link w:val="Commentaire"/>
    <w:uiPriority w:val="99"/>
    <w:semiHidden/>
    <w:rsid w:val="008E3F2F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E3F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F2F"/>
    <w:rPr>
      <w:rFonts w:asciiTheme="minorHAnsi" w:hAnsiTheme="minorHAnsi"/>
      <w:b/>
      <w:bCs/>
    </w:rPr>
  </w:style>
  <w:style w:type="character" w:styleId="Lienhypertextesuivivisit">
    <w:name w:val="FollowedHyperlink"/>
    <w:basedOn w:val="Policepardfau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70171"/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3B51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table" w:styleId="Grilledetableauclaire">
    <w:name w:val="Grid Table Light"/>
    <w:basedOn w:val="TableauNormal"/>
    <w:uiPriority w:val="40"/>
    <w:rsid w:val="00385F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385F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1">
    <w:name w:val="Grid Table 4 Accent 1"/>
    <w:basedOn w:val="TableauNormal"/>
    <w:uiPriority w:val="49"/>
    <w:rsid w:val="00ED3E42"/>
    <w:tblPr>
      <w:tblStyleRowBandSize w:val="1"/>
      <w:tblStyleColBandSize w:val="1"/>
      <w:tblBorders>
        <w:top w:val="single" w:sz="4" w:space="0" w:color="29CBFF" w:themeColor="accent1" w:themeTint="99"/>
        <w:left w:val="single" w:sz="4" w:space="0" w:color="29CBFF" w:themeColor="accent1" w:themeTint="99"/>
        <w:bottom w:val="single" w:sz="4" w:space="0" w:color="29CBFF" w:themeColor="accent1" w:themeTint="99"/>
        <w:right w:val="single" w:sz="4" w:space="0" w:color="29CBFF" w:themeColor="accent1" w:themeTint="99"/>
        <w:insideH w:val="single" w:sz="4" w:space="0" w:color="29CBFF" w:themeColor="accent1" w:themeTint="99"/>
        <w:insideV w:val="single" w:sz="4" w:space="0" w:color="29C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9A" w:themeColor="accent1"/>
          <w:left w:val="single" w:sz="4" w:space="0" w:color="00759A" w:themeColor="accent1"/>
          <w:bottom w:val="single" w:sz="4" w:space="0" w:color="00759A" w:themeColor="accent1"/>
          <w:right w:val="single" w:sz="4" w:space="0" w:color="00759A" w:themeColor="accent1"/>
          <w:insideH w:val="nil"/>
          <w:insideV w:val="nil"/>
        </w:tcBorders>
        <w:shd w:val="clear" w:color="auto" w:fill="00759A" w:themeFill="accent1"/>
      </w:tcPr>
    </w:tblStylePr>
    <w:tblStylePr w:type="lastRow">
      <w:rPr>
        <w:b/>
        <w:bCs/>
      </w:rPr>
      <w:tblPr/>
      <w:tcPr>
        <w:tcBorders>
          <w:top w:val="double" w:sz="4" w:space="0" w:color="0075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DFF" w:themeFill="accent1" w:themeFillTint="33"/>
      </w:tcPr>
    </w:tblStylePr>
    <w:tblStylePr w:type="band1Horz">
      <w:tblPr/>
      <w:tcPr>
        <w:shd w:val="clear" w:color="auto" w:fill="B7EDF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fat.gov.au/about-us/publications/Pages/australia-awards-scholarships-policy-handbook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papeete.consulate.gov.au/fppa/study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cholarshipsfpc@dfat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dfat.gov.au/about-us/publications/Pages/australia-awards-scholarships-policy-handbook.asp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fat.gov.au/people-to-people/australia-awards/pages/australia-awards-scholarships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E9E3C-2F19-4F1D-B924-59829F515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EF358-CCE3-4EF5-B474-D5D3951E7E5E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4.xml><?xml version="1.0" encoding="utf-8"?>
<ds:datastoreItem xmlns:ds="http://schemas.openxmlformats.org/officeDocument/2006/customXml" ds:itemID="{6980F4C8-E60F-485B-97CD-2DF66335D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7E9B01-C59E-464F-91F2-7B960A49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>Australia Awards scholarships in Africa</vt:lpstr>
      <vt:lpstr>Polynésie française</vt:lpstr>
      <vt:lpstr>    Candidature à une bourse d'études australienne</vt:lpstr>
      <vt:lpstr>        Bourses d'études australiennes en Polynésie française</vt:lpstr>
      <vt:lpstr>        Domaines d'études prioritaires</vt:lpstr>
      <vt:lpstr>        Niveau d'études</vt:lpstr>
      <vt:lpstr>        Avantages des bourses d'études australiennes</vt:lpstr>
      <vt:lpstr>        Critères d'éligibilité</vt:lpstr>
      <vt:lpstr>        Dates de dépôt des candidatures</vt:lpstr>
      <vt:lpstr>        Procédure de candidature</vt:lpstr>
      <vt:lpstr>        Le processus de sélection</vt:lpstr>
      <vt:lpstr>        Formation préparatoire</vt:lpstr>
      <vt:lpstr>        Plus d'informations</vt:lpstr>
    </vt:vector>
  </TitlesOfParts>
  <LinksUpToDate>false</LinksUpToDate>
  <CharactersWithSpaces>7047</CharactersWithSpaces>
  <SharedDoc>false</SharedDoc>
  <HLinks>
    <vt:vector size="36" baseType="variant">
      <vt:variant>
        <vt:i4>6619164</vt:i4>
      </vt:variant>
      <vt:variant>
        <vt:i4>15</vt:i4>
      </vt:variant>
      <vt:variant>
        <vt:i4>0</vt:i4>
      </vt:variant>
      <vt:variant>
        <vt:i4>5</vt:i4>
      </vt:variant>
      <vt:variant>
        <vt:lpwstr>mailto:scholarshipsfpc@dfat.gov.au</vt:lpwstr>
      </vt:variant>
      <vt:variant>
        <vt:lpwstr/>
      </vt:variant>
      <vt:variant>
        <vt:i4>95</vt:i4>
      </vt:variant>
      <vt:variant>
        <vt:i4>12</vt:i4>
      </vt:variant>
      <vt:variant>
        <vt:i4>0</vt:i4>
      </vt:variant>
      <vt:variant>
        <vt:i4>5</vt:i4>
      </vt:variant>
      <vt:variant>
        <vt:lpwstr>http://dfat.gov.au/about-us/publications/Pages/australia-awards-scholarships-policy-handbook.aspx</vt:lpwstr>
      </vt:variant>
      <vt:variant>
        <vt:lpwstr/>
      </vt:variant>
      <vt:variant>
        <vt:i4>6946860</vt:i4>
      </vt:variant>
      <vt:variant>
        <vt:i4>9</vt:i4>
      </vt:variant>
      <vt:variant>
        <vt:i4>0</vt:i4>
      </vt:variant>
      <vt:variant>
        <vt:i4>5</vt:i4>
      </vt:variant>
      <vt:variant>
        <vt:lpwstr>https://www.studyaustralia.gov.au/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http://www.dfat.gov.au/people-to-people/australia-awards/pages/australia-awards-scholarships</vt:lpwstr>
      </vt:variant>
      <vt:variant>
        <vt:lpwstr/>
      </vt:variant>
      <vt:variant>
        <vt:i4>95</vt:i4>
      </vt:variant>
      <vt:variant>
        <vt:i4>3</vt:i4>
      </vt:variant>
      <vt:variant>
        <vt:i4>0</vt:i4>
      </vt:variant>
      <vt:variant>
        <vt:i4>5</vt:i4>
      </vt:variant>
      <vt:variant>
        <vt:lpwstr>http://dfat.gov.au/about-us/publications/Pages/australia-awards-scholarships-policy-handbook.aspx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https://papeete.consulate.gov.au/fppa/study.html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Africa</dc:title>
  <dc:subject/>
  <dc:creator/>
  <cp:keywords>[SEC=OFFICIAL]</cp:keywords>
  <cp:lastModifiedBy/>
  <cp:revision>1</cp:revision>
  <dcterms:created xsi:type="dcterms:W3CDTF">2024-03-28T01:16:00Z</dcterms:created>
  <dcterms:modified xsi:type="dcterms:W3CDTF">2024-03-28T08:09:00Z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407AA3A70931B58611DCC305470F8FC5</vt:lpwstr>
  </property>
  <property fmtid="{D5CDD505-2E9C-101B-9397-08002B2CF9AE}" pid="20" name="PM_Hash_Salt">
    <vt:lpwstr>BA5DF839F2E6E7CE2A76B95C42275542</vt:lpwstr>
  </property>
  <property fmtid="{D5CDD505-2E9C-101B-9397-08002B2CF9AE}" pid="21" name="PM_Hash_SHA1">
    <vt:lpwstr>10D4366B3BF284EDDEC0C253F3A7B84BC3736926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v=2022.1;a=SHA256;h=2448E84D3F9E29F3345CF978CE97FF762B0ABB88DAA1F95307D50F988211A600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