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D5C" w:rsidRDefault="00F7028B" w:rsidP="00300D20">
      <w:pPr>
        <w:spacing w:line="301" w:lineRule="exact"/>
        <w:jc w:val="center"/>
      </w:pPr>
      <w:r>
        <w:rPr>
          <w:sz w:val="24"/>
          <w:szCs w:val="24"/>
        </w:rPr>
        <w:t xml:space="preserve"> </w:t>
      </w:r>
    </w:p>
    <w:p w:rsidR="007F2D5C" w:rsidRDefault="007F2D5C" w:rsidP="007F2D5C"/>
    <w:p w:rsidR="00D76ECE" w:rsidRPr="00D76ECE" w:rsidRDefault="007F2D5C" w:rsidP="00D76ECE">
      <w:pPr>
        <w:pStyle w:val="Titre1"/>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jc w:val="center"/>
        <w:rPr>
          <w:rFonts w:ascii="Times New Roman" w:hAnsi="Times New Roman" w:cs="Times New Roman"/>
          <w:b/>
          <w:color w:val="323E4F" w:themeColor="text2" w:themeShade="BF"/>
        </w:rPr>
      </w:pPr>
      <w:r>
        <w:rPr>
          <w:rFonts w:ascii="Times New Roman" w:hAnsi="Times New Roman" w:cs="Times New Roman"/>
          <w:b/>
          <w:color w:val="323E4F" w:themeColor="text2" w:themeShade="BF"/>
        </w:rPr>
        <w:t>C</w:t>
      </w:r>
      <w:r w:rsidR="00346830">
        <w:rPr>
          <w:rFonts w:ascii="Times New Roman" w:hAnsi="Times New Roman" w:cs="Times New Roman"/>
          <w:b/>
          <w:color w:val="323E4F" w:themeColor="text2" w:themeShade="BF"/>
        </w:rPr>
        <w:t>AHIER DES C</w:t>
      </w:r>
      <w:r w:rsidR="00D76ECE" w:rsidRPr="00D76ECE">
        <w:rPr>
          <w:rFonts w:ascii="Times New Roman" w:hAnsi="Times New Roman" w:cs="Times New Roman"/>
          <w:b/>
          <w:color w:val="323E4F" w:themeColor="text2" w:themeShade="BF"/>
        </w:rPr>
        <w:t>LAUSES TECHNIQUES</w:t>
      </w:r>
      <w:r w:rsidR="00067A28">
        <w:rPr>
          <w:rFonts w:ascii="Times New Roman" w:hAnsi="Times New Roman" w:cs="Times New Roman"/>
          <w:b/>
          <w:color w:val="323E4F" w:themeColor="text2" w:themeShade="BF"/>
        </w:rPr>
        <w:t xml:space="preserve"> PARTICULIERES</w:t>
      </w:r>
      <w:r w:rsidR="000C144D">
        <w:rPr>
          <w:rFonts w:ascii="Times New Roman" w:hAnsi="Times New Roman" w:cs="Times New Roman"/>
          <w:b/>
          <w:color w:val="323E4F" w:themeColor="text2" w:themeShade="BF"/>
        </w:rPr>
        <w:t xml:space="preserve"> </w:t>
      </w:r>
    </w:p>
    <w:p w:rsidR="00740650" w:rsidRPr="00597935" w:rsidRDefault="00740650" w:rsidP="00597935">
      <w:pPr>
        <w:spacing w:before="120" w:line="259" w:lineRule="auto"/>
        <w:rPr>
          <w:rFonts w:eastAsiaTheme="majorEastAsia"/>
          <w:b/>
          <w:color w:val="323E4F" w:themeColor="text2" w:themeShade="BF"/>
          <w:sz w:val="24"/>
          <w:szCs w:val="24"/>
        </w:rPr>
      </w:pPr>
    </w:p>
    <w:p w:rsidR="00F467BF" w:rsidRDefault="00F467BF" w:rsidP="007F2D5C">
      <w:pPr>
        <w:pStyle w:val="Titre1"/>
        <w:numPr>
          <w:ilvl w:val="0"/>
          <w:numId w:val="11"/>
        </w:numPr>
        <w:pBdr>
          <w:bottom w:val="single" w:sz="4" w:space="1" w:color="auto"/>
        </w:pBdr>
        <w:spacing w:before="120"/>
        <w:ind w:left="851" w:hanging="851"/>
        <w:jc w:val="both"/>
        <w:rPr>
          <w:rFonts w:ascii="Times New Roman" w:hAnsi="Times New Roman" w:cs="Times New Roman"/>
          <w:b/>
          <w:sz w:val="28"/>
          <w:szCs w:val="28"/>
        </w:rPr>
      </w:pPr>
      <w:r>
        <w:rPr>
          <w:rFonts w:ascii="Times New Roman" w:hAnsi="Times New Roman" w:cs="Times New Roman"/>
          <w:b/>
          <w:sz w:val="28"/>
          <w:szCs w:val="28"/>
        </w:rPr>
        <w:t>PRESCRIPTIONS TECHNIQUES GENERALES</w:t>
      </w:r>
    </w:p>
    <w:p w:rsidR="00740650" w:rsidRPr="00740650" w:rsidRDefault="00740650" w:rsidP="00740650"/>
    <w:p w:rsidR="00F467BF" w:rsidRPr="00F467BF" w:rsidRDefault="00F467BF" w:rsidP="007F2D5C">
      <w:pPr>
        <w:pStyle w:val="Titre1"/>
        <w:numPr>
          <w:ilvl w:val="1"/>
          <w:numId w:val="11"/>
        </w:numPr>
        <w:spacing w:before="120"/>
        <w:ind w:left="851" w:hanging="851"/>
        <w:rPr>
          <w:rFonts w:ascii="Times New Roman" w:eastAsiaTheme="minorEastAsia" w:hAnsi="Times New Roman" w:cs="Times New Roman"/>
          <w:b/>
          <w:smallCaps/>
          <w:sz w:val="24"/>
          <w:szCs w:val="24"/>
          <w:u w:val="single"/>
        </w:rPr>
      </w:pPr>
      <w:r w:rsidRPr="00F467BF">
        <w:rPr>
          <w:rFonts w:ascii="Times New Roman" w:hAnsi="Times New Roman" w:cs="Times New Roman"/>
          <w:b/>
          <w:smallCaps/>
          <w:sz w:val="24"/>
          <w:szCs w:val="24"/>
          <w:u w:val="single"/>
        </w:rPr>
        <w:t>Objet</w:t>
      </w:r>
      <w:r w:rsidR="00E8568B">
        <w:rPr>
          <w:rFonts w:ascii="Times New Roman" w:hAnsi="Times New Roman" w:cs="Times New Roman"/>
          <w:b/>
          <w:smallCaps/>
          <w:sz w:val="24"/>
          <w:szCs w:val="24"/>
          <w:u w:val="single"/>
        </w:rPr>
        <w:t xml:space="preserve"> </w:t>
      </w:r>
      <w:r w:rsidRPr="00F467BF">
        <w:rPr>
          <w:rFonts w:ascii="Times New Roman" w:hAnsi="Times New Roman" w:cs="Times New Roman"/>
          <w:b/>
          <w:smallCaps/>
          <w:sz w:val="24"/>
          <w:szCs w:val="24"/>
          <w:u w:val="single"/>
        </w:rPr>
        <w:t>du</w:t>
      </w:r>
      <w:r w:rsidRPr="00F467BF">
        <w:rPr>
          <w:rFonts w:ascii="Times New Roman" w:eastAsiaTheme="minorEastAsia" w:hAnsi="Times New Roman" w:cs="Times New Roman"/>
          <w:b/>
          <w:smallCaps/>
          <w:sz w:val="24"/>
          <w:szCs w:val="24"/>
          <w:u w:val="single"/>
        </w:rPr>
        <w:t xml:space="preserve"> CCTP</w:t>
      </w:r>
    </w:p>
    <w:p w:rsidR="00787120" w:rsidRDefault="00F467BF" w:rsidP="00AE60B4">
      <w:pPr>
        <w:spacing w:before="120"/>
        <w:rPr>
          <w:sz w:val="24"/>
          <w:szCs w:val="24"/>
        </w:rPr>
      </w:pPr>
      <w:r w:rsidRPr="00F467BF">
        <w:rPr>
          <w:sz w:val="24"/>
          <w:szCs w:val="24"/>
        </w:rPr>
        <w:t xml:space="preserve">Le présent CCTP a pour objet </w:t>
      </w:r>
      <w:r w:rsidR="00787120">
        <w:rPr>
          <w:sz w:val="24"/>
          <w:szCs w:val="24"/>
        </w:rPr>
        <w:t xml:space="preserve">la </w:t>
      </w:r>
      <w:r w:rsidR="000C144D">
        <w:rPr>
          <w:sz w:val="24"/>
          <w:szCs w:val="24"/>
        </w:rPr>
        <w:t>mise en peinture de l’internat garçon du collège de Nuku hiva - Taiohae</w:t>
      </w:r>
      <w:r w:rsidR="00787120">
        <w:rPr>
          <w:sz w:val="24"/>
          <w:szCs w:val="24"/>
        </w:rPr>
        <w:t>.</w:t>
      </w:r>
    </w:p>
    <w:p w:rsidR="00787120" w:rsidRDefault="00787120" w:rsidP="00AE60B4">
      <w:pPr>
        <w:spacing w:before="120"/>
        <w:rPr>
          <w:sz w:val="24"/>
          <w:szCs w:val="24"/>
        </w:rPr>
      </w:pPr>
      <w:r>
        <w:rPr>
          <w:sz w:val="24"/>
          <w:szCs w:val="24"/>
        </w:rPr>
        <w:t>Le CCTP défini les prestations suivantes :</w:t>
      </w:r>
    </w:p>
    <w:p w:rsidR="00E4009E" w:rsidRPr="00F467BF" w:rsidRDefault="00E4009E" w:rsidP="00E4009E">
      <w:pPr>
        <w:pStyle w:val="Paragraphedeliste"/>
        <w:numPr>
          <w:ilvl w:val="0"/>
          <w:numId w:val="12"/>
        </w:numPr>
        <w:tabs>
          <w:tab w:val="left" w:pos="0"/>
          <w:tab w:val="left" w:pos="432"/>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ind w:left="284" w:hanging="284"/>
        <w:jc w:val="both"/>
        <w:rPr>
          <w:sz w:val="24"/>
          <w:szCs w:val="24"/>
        </w:rPr>
      </w:pPr>
      <w:r w:rsidRPr="00F467BF">
        <w:rPr>
          <w:sz w:val="24"/>
          <w:szCs w:val="24"/>
        </w:rPr>
        <w:t>Études</w:t>
      </w:r>
      <w:r>
        <w:rPr>
          <w:sz w:val="24"/>
          <w:szCs w:val="24"/>
        </w:rPr>
        <w:t xml:space="preserve"> et plans d’exécution (plans d’</w:t>
      </w:r>
      <w:r w:rsidRPr="00F467BF">
        <w:rPr>
          <w:sz w:val="24"/>
          <w:szCs w:val="24"/>
        </w:rPr>
        <w:t>atelier et de chantier)</w:t>
      </w:r>
    </w:p>
    <w:p w:rsidR="00E4009E" w:rsidRPr="00F467BF" w:rsidRDefault="00E4009E" w:rsidP="00E4009E">
      <w:pPr>
        <w:pStyle w:val="Paragraphedeliste"/>
        <w:numPr>
          <w:ilvl w:val="0"/>
          <w:numId w:val="12"/>
        </w:numPr>
        <w:tabs>
          <w:tab w:val="left" w:pos="0"/>
          <w:tab w:val="left" w:pos="432"/>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ind w:left="284" w:hanging="284"/>
        <w:jc w:val="both"/>
        <w:rPr>
          <w:sz w:val="24"/>
          <w:szCs w:val="24"/>
        </w:rPr>
      </w:pPr>
      <w:r w:rsidRPr="00F467BF">
        <w:rPr>
          <w:sz w:val="24"/>
          <w:szCs w:val="24"/>
        </w:rPr>
        <w:t>Amenée et repli du matériel ;</w:t>
      </w:r>
    </w:p>
    <w:p w:rsidR="00F467BF" w:rsidRPr="00A92636" w:rsidRDefault="002C38EC" w:rsidP="007F2D5C">
      <w:pPr>
        <w:pStyle w:val="Paragraphedeliste"/>
        <w:numPr>
          <w:ilvl w:val="0"/>
          <w:numId w:val="12"/>
        </w:numPr>
        <w:tabs>
          <w:tab w:val="left" w:pos="0"/>
          <w:tab w:val="left" w:pos="432"/>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ind w:left="284" w:hanging="284"/>
        <w:jc w:val="both"/>
        <w:rPr>
          <w:sz w:val="24"/>
          <w:szCs w:val="24"/>
        </w:rPr>
      </w:pPr>
      <w:r w:rsidRPr="00A92636">
        <w:rPr>
          <w:sz w:val="24"/>
          <w:szCs w:val="24"/>
        </w:rPr>
        <w:t>Nettoyage</w:t>
      </w:r>
      <w:r w:rsidR="00F467BF" w:rsidRPr="00A92636">
        <w:rPr>
          <w:sz w:val="24"/>
          <w:szCs w:val="24"/>
        </w:rPr>
        <w:t xml:space="preserve"> </w:t>
      </w:r>
      <w:r w:rsidR="00AE60B4" w:rsidRPr="00A92636">
        <w:rPr>
          <w:sz w:val="24"/>
          <w:szCs w:val="24"/>
        </w:rPr>
        <w:t>périodique et final de</w:t>
      </w:r>
      <w:r w:rsidR="00F467BF" w:rsidRPr="00A92636">
        <w:rPr>
          <w:sz w:val="24"/>
          <w:szCs w:val="24"/>
        </w:rPr>
        <w:t xml:space="preserve"> chantier ;</w:t>
      </w:r>
    </w:p>
    <w:p w:rsidR="00F467BF" w:rsidRPr="00A92636" w:rsidRDefault="002C38EC" w:rsidP="007F2D5C">
      <w:pPr>
        <w:pStyle w:val="Paragraphedeliste"/>
        <w:numPr>
          <w:ilvl w:val="0"/>
          <w:numId w:val="12"/>
        </w:numPr>
        <w:tabs>
          <w:tab w:val="left" w:pos="0"/>
          <w:tab w:val="left" w:pos="432"/>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ind w:left="284" w:hanging="284"/>
        <w:jc w:val="both"/>
        <w:rPr>
          <w:sz w:val="24"/>
          <w:szCs w:val="24"/>
        </w:rPr>
      </w:pPr>
      <w:r w:rsidRPr="00A92636">
        <w:rPr>
          <w:sz w:val="24"/>
          <w:szCs w:val="24"/>
        </w:rPr>
        <w:t>Sécurité</w:t>
      </w:r>
      <w:r w:rsidR="00F467BF" w:rsidRPr="00A92636">
        <w:rPr>
          <w:sz w:val="24"/>
          <w:szCs w:val="24"/>
        </w:rPr>
        <w:t xml:space="preserve"> des </w:t>
      </w:r>
      <w:r w:rsidR="0020581F" w:rsidRPr="00A92636">
        <w:rPr>
          <w:sz w:val="24"/>
          <w:szCs w:val="24"/>
        </w:rPr>
        <w:t xml:space="preserve">biens et des </w:t>
      </w:r>
      <w:r w:rsidR="00F467BF" w:rsidRPr="00A92636">
        <w:rPr>
          <w:sz w:val="24"/>
          <w:szCs w:val="24"/>
        </w:rPr>
        <w:t>personnes ;</w:t>
      </w:r>
    </w:p>
    <w:p w:rsidR="00F467BF" w:rsidRPr="00F467BF" w:rsidRDefault="00F467BF" w:rsidP="00F467BF">
      <w:pPr>
        <w:tabs>
          <w:tab w:val="left" w:pos="0"/>
          <w:tab w:val="left" w:pos="432"/>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jc w:val="both"/>
        <w:rPr>
          <w:sz w:val="24"/>
          <w:szCs w:val="24"/>
        </w:rPr>
      </w:pPr>
      <w:r w:rsidRPr="00A92636">
        <w:rPr>
          <w:sz w:val="24"/>
          <w:szCs w:val="24"/>
        </w:rPr>
        <w:t>Tous les travaux, même non spécialement décrits, devront être :</w:t>
      </w:r>
    </w:p>
    <w:p w:rsidR="00F467BF" w:rsidRPr="00F467BF" w:rsidRDefault="002C38EC" w:rsidP="007F2D5C">
      <w:pPr>
        <w:pStyle w:val="Paragraphedeliste"/>
        <w:numPr>
          <w:ilvl w:val="0"/>
          <w:numId w:val="12"/>
        </w:numPr>
        <w:tabs>
          <w:tab w:val="left" w:pos="0"/>
          <w:tab w:val="left" w:pos="432"/>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ind w:left="284" w:hanging="284"/>
        <w:jc w:val="both"/>
        <w:rPr>
          <w:sz w:val="24"/>
          <w:szCs w:val="24"/>
        </w:rPr>
      </w:pPr>
      <w:r>
        <w:rPr>
          <w:sz w:val="24"/>
          <w:szCs w:val="24"/>
        </w:rPr>
        <w:t>Prévus</w:t>
      </w:r>
      <w:r w:rsidR="00F467BF" w:rsidRPr="00F467BF">
        <w:rPr>
          <w:sz w:val="24"/>
          <w:szCs w:val="24"/>
        </w:rPr>
        <w:t xml:space="preserve"> par l’entrepreneur ;</w:t>
      </w:r>
    </w:p>
    <w:p w:rsidR="00F467BF" w:rsidRPr="00F467BF" w:rsidRDefault="002C38EC" w:rsidP="007F2D5C">
      <w:pPr>
        <w:pStyle w:val="Paragraphedeliste"/>
        <w:numPr>
          <w:ilvl w:val="0"/>
          <w:numId w:val="12"/>
        </w:numPr>
        <w:tabs>
          <w:tab w:val="left" w:pos="0"/>
          <w:tab w:val="left" w:pos="432"/>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ind w:left="284" w:hanging="284"/>
        <w:jc w:val="both"/>
        <w:rPr>
          <w:sz w:val="24"/>
          <w:szCs w:val="24"/>
        </w:rPr>
      </w:pPr>
      <w:r>
        <w:rPr>
          <w:sz w:val="24"/>
          <w:szCs w:val="24"/>
        </w:rPr>
        <w:t>Exécutés</w:t>
      </w:r>
      <w:r w:rsidR="0087121D">
        <w:rPr>
          <w:sz w:val="24"/>
          <w:szCs w:val="24"/>
        </w:rPr>
        <w:t xml:space="preserve"> conformément aux règles de l’</w:t>
      </w:r>
      <w:r w:rsidR="00F467BF" w:rsidRPr="00F467BF">
        <w:rPr>
          <w:sz w:val="24"/>
          <w:szCs w:val="24"/>
        </w:rPr>
        <w:t>art ;</w:t>
      </w:r>
    </w:p>
    <w:p w:rsidR="00F467BF" w:rsidRDefault="002C38EC" w:rsidP="007F2D5C">
      <w:pPr>
        <w:pStyle w:val="Paragraphedeliste"/>
        <w:numPr>
          <w:ilvl w:val="0"/>
          <w:numId w:val="12"/>
        </w:numPr>
        <w:tabs>
          <w:tab w:val="left" w:pos="0"/>
          <w:tab w:val="left" w:pos="432"/>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ind w:left="284" w:hanging="284"/>
        <w:jc w:val="both"/>
        <w:rPr>
          <w:sz w:val="24"/>
          <w:szCs w:val="24"/>
        </w:rPr>
      </w:pPr>
      <w:r>
        <w:rPr>
          <w:sz w:val="24"/>
          <w:szCs w:val="24"/>
        </w:rPr>
        <w:t>Chiffrés</w:t>
      </w:r>
      <w:r w:rsidR="00F467BF" w:rsidRPr="00F467BF">
        <w:rPr>
          <w:sz w:val="24"/>
          <w:szCs w:val="24"/>
        </w:rPr>
        <w:t xml:space="preserve"> dans la proposition forfaitaire.</w:t>
      </w:r>
    </w:p>
    <w:p w:rsidR="007462D3" w:rsidRPr="007462D3" w:rsidRDefault="007462D3" w:rsidP="007462D3">
      <w:pPr>
        <w:tabs>
          <w:tab w:val="left" w:pos="0"/>
          <w:tab w:val="left" w:pos="432"/>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jc w:val="both"/>
        <w:rPr>
          <w:sz w:val="24"/>
          <w:szCs w:val="24"/>
        </w:rPr>
      </w:pPr>
    </w:p>
    <w:p w:rsidR="00F467BF" w:rsidRPr="00F467BF" w:rsidRDefault="00F467BF" w:rsidP="007F2D5C">
      <w:pPr>
        <w:pStyle w:val="Titre1"/>
        <w:numPr>
          <w:ilvl w:val="1"/>
          <w:numId w:val="11"/>
        </w:numPr>
        <w:spacing w:before="120"/>
        <w:ind w:left="851" w:hanging="851"/>
        <w:rPr>
          <w:rFonts w:ascii="Times New Roman" w:hAnsi="Times New Roman" w:cs="Times New Roman"/>
          <w:b/>
          <w:smallCaps/>
          <w:sz w:val="24"/>
          <w:szCs w:val="24"/>
          <w:u w:val="single"/>
        </w:rPr>
      </w:pPr>
      <w:r>
        <w:rPr>
          <w:rFonts w:ascii="Times New Roman" w:hAnsi="Times New Roman" w:cs="Times New Roman"/>
          <w:b/>
          <w:smallCaps/>
          <w:sz w:val="24"/>
          <w:szCs w:val="24"/>
          <w:u w:val="single"/>
        </w:rPr>
        <w:t>Rè</w:t>
      </w:r>
      <w:r w:rsidRPr="00F467BF">
        <w:rPr>
          <w:rFonts w:ascii="Times New Roman" w:hAnsi="Times New Roman" w:cs="Times New Roman"/>
          <w:b/>
          <w:smallCaps/>
          <w:sz w:val="24"/>
          <w:szCs w:val="24"/>
          <w:u w:val="single"/>
        </w:rPr>
        <w:t>glements</w:t>
      </w:r>
    </w:p>
    <w:p w:rsidR="00F467BF" w:rsidRPr="00F467BF" w:rsidRDefault="00F467BF" w:rsidP="00F467BF">
      <w:pPr>
        <w:tabs>
          <w:tab w:val="left" w:pos="0"/>
          <w:tab w:val="left" w:pos="432"/>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jc w:val="both"/>
        <w:rPr>
          <w:sz w:val="24"/>
          <w:szCs w:val="24"/>
        </w:rPr>
      </w:pPr>
      <w:r w:rsidRPr="00F467BF">
        <w:rPr>
          <w:sz w:val="24"/>
          <w:szCs w:val="24"/>
        </w:rPr>
        <w:t xml:space="preserve">Il est rappelé que les documents suivants sont applicables au marché, et le seul fait pour </w:t>
      </w:r>
      <w:r>
        <w:rPr>
          <w:sz w:val="24"/>
          <w:szCs w:val="24"/>
        </w:rPr>
        <w:t>l’entrepreneur d’</w:t>
      </w:r>
      <w:r w:rsidRPr="00F467BF">
        <w:rPr>
          <w:sz w:val="24"/>
          <w:szCs w:val="24"/>
        </w:rPr>
        <w:t>avoir déposé sa soumission implique qu</w:t>
      </w:r>
      <w:r>
        <w:rPr>
          <w:sz w:val="24"/>
          <w:szCs w:val="24"/>
        </w:rPr>
        <w:t>’</w:t>
      </w:r>
      <w:r w:rsidRPr="00F467BF">
        <w:rPr>
          <w:sz w:val="24"/>
          <w:szCs w:val="24"/>
        </w:rPr>
        <w:t>il en a parfaite connaissance.</w:t>
      </w:r>
    </w:p>
    <w:p w:rsidR="00F467BF" w:rsidRPr="00F467BF" w:rsidRDefault="00F467BF" w:rsidP="007F2D5C">
      <w:pPr>
        <w:pStyle w:val="Paragraphedeliste"/>
        <w:numPr>
          <w:ilvl w:val="0"/>
          <w:numId w:val="12"/>
        </w:numPr>
        <w:tabs>
          <w:tab w:val="left" w:pos="0"/>
          <w:tab w:val="left" w:pos="432"/>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ind w:left="284" w:hanging="284"/>
        <w:jc w:val="both"/>
        <w:rPr>
          <w:sz w:val="24"/>
          <w:szCs w:val="24"/>
        </w:rPr>
      </w:pPr>
      <w:r w:rsidRPr="00F467BF">
        <w:rPr>
          <w:sz w:val="24"/>
          <w:szCs w:val="24"/>
        </w:rPr>
        <w:t>D</w:t>
      </w:r>
      <w:r>
        <w:rPr>
          <w:sz w:val="24"/>
          <w:szCs w:val="24"/>
        </w:rPr>
        <w:t xml:space="preserve">ocuments </w:t>
      </w:r>
      <w:r w:rsidRPr="00F467BF">
        <w:rPr>
          <w:sz w:val="24"/>
          <w:szCs w:val="24"/>
        </w:rPr>
        <w:t>T</w:t>
      </w:r>
      <w:r>
        <w:rPr>
          <w:sz w:val="24"/>
          <w:szCs w:val="24"/>
        </w:rPr>
        <w:t xml:space="preserve">echniques </w:t>
      </w:r>
      <w:r w:rsidRPr="00F467BF">
        <w:rPr>
          <w:sz w:val="24"/>
          <w:szCs w:val="24"/>
        </w:rPr>
        <w:t>U</w:t>
      </w:r>
      <w:r>
        <w:rPr>
          <w:sz w:val="24"/>
          <w:szCs w:val="24"/>
        </w:rPr>
        <w:t>nifiés (DTU) ;</w:t>
      </w:r>
    </w:p>
    <w:p w:rsidR="00F467BF" w:rsidRPr="00F467BF" w:rsidRDefault="00F467BF" w:rsidP="007F2D5C">
      <w:pPr>
        <w:pStyle w:val="Paragraphedeliste"/>
        <w:numPr>
          <w:ilvl w:val="0"/>
          <w:numId w:val="12"/>
        </w:numPr>
        <w:tabs>
          <w:tab w:val="left" w:pos="0"/>
          <w:tab w:val="left" w:pos="432"/>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ind w:left="284" w:hanging="284"/>
        <w:jc w:val="both"/>
        <w:rPr>
          <w:sz w:val="24"/>
          <w:szCs w:val="24"/>
        </w:rPr>
      </w:pPr>
      <w:r w:rsidRPr="00F467BF">
        <w:rPr>
          <w:sz w:val="24"/>
          <w:szCs w:val="24"/>
        </w:rPr>
        <w:t xml:space="preserve">Normes françaises AFNOR concernant les règles, dimensions, tolérances, analyses, essais, </w:t>
      </w:r>
      <w:r w:rsidR="003D42CB" w:rsidRPr="00F467BF">
        <w:rPr>
          <w:sz w:val="24"/>
          <w:szCs w:val="24"/>
        </w:rPr>
        <w:t>etc.…</w:t>
      </w:r>
      <w:r w:rsidRPr="00F467BF">
        <w:rPr>
          <w:sz w:val="24"/>
          <w:szCs w:val="24"/>
        </w:rPr>
        <w:t>, relatives aux travaux de bâtiment et aux matériaux de construction.</w:t>
      </w:r>
    </w:p>
    <w:p w:rsidR="00F467BF" w:rsidRDefault="003D42CB" w:rsidP="007F2D5C">
      <w:pPr>
        <w:pStyle w:val="Paragraphedeliste"/>
        <w:numPr>
          <w:ilvl w:val="0"/>
          <w:numId w:val="12"/>
        </w:numPr>
        <w:tabs>
          <w:tab w:val="left" w:pos="0"/>
          <w:tab w:val="left" w:pos="432"/>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ind w:left="284" w:hanging="284"/>
        <w:jc w:val="both"/>
        <w:rPr>
          <w:sz w:val="24"/>
          <w:szCs w:val="24"/>
        </w:rPr>
      </w:pPr>
      <w:r w:rsidRPr="00F467BF">
        <w:rPr>
          <w:sz w:val="24"/>
          <w:szCs w:val="24"/>
        </w:rPr>
        <w:t>Les</w:t>
      </w:r>
      <w:r w:rsidR="00F467BF" w:rsidRPr="00F467BF">
        <w:rPr>
          <w:sz w:val="24"/>
          <w:szCs w:val="24"/>
        </w:rPr>
        <w:t xml:space="preserve"> arrêtés et dispositi</w:t>
      </w:r>
      <w:r w:rsidR="00F467BF">
        <w:rPr>
          <w:sz w:val="24"/>
          <w:szCs w:val="24"/>
        </w:rPr>
        <w:t>ons réglementaires concernant l’</w:t>
      </w:r>
      <w:r w:rsidR="00F467BF" w:rsidRPr="00F467BF">
        <w:rPr>
          <w:sz w:val="24"/>
          <w:szCs w:val="24"/>
        </w:rPr>
        <w:t>hygiène et la sécurité des travailleurs.</w:t>
      </w:r>
    </w:p>
    <w:p w:rsidR="00A92636" w:rsidRPr="00F467BF" w:rsidRDefault="00A92636" w:rsidP="00A92636">
      <w:pPr>
        <w:pStyle w:val="Paragraphedeliste"/>
        <w:numPr>
          <w:ilvl w:val="0"/>
          <w:numId w:val="12"/>
        </w:numPr>
        <w:tabs>
          <w:tab w:val="left" w:pos="0"/>
          <w:tab w:val="left" w:pos="432"/>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ind w:left="284" w:hanging="284"/>
        <w:jc w:val="both"/>
        <w:rPr>
          <w:sz w:val="24"/>
          <w:szCs w:val="24"/>
        </w:rPr>
      </w:pPr>
      <w:r w:rsidRPr="00F467BF">
        <w:rPr>
          <w:sz w:val="24"/>
          <w:szCs w:val="24"/>
        </w:rPr>
        <w:t>Recommandations UNM (Union Nationale de Maçonnerie) dernière édition.</w:t>
      </w:r>
    </w:p>
    <w:p w:rsidR="00A92636" w:rsidRPr="00F467BF" w:rsidRDefault="00A92636" w:rsidP="00A92636">
      <w:pPr>
        <w:pStyle w:val="Paragraphedeliste"/>
        <w:numPr>
          <w:ilvl w:val="0"/>
          <w:numId w:val="12"/>
        </w:numPr>
        <w:tabs>
          <w:tab w:val="left" w:pos="0"/>
          <w:tab w:val="left" w:pos="432"/>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ind w:left="284" w:hanging="284"/>
        <w:jc w:val="both"/>
        <w:rPr>
          <w:sz w:val="24"/>
          <w:szCs w:val="24"/>
        </w:rPr>
      </w:pPr>
      <w:r>
        <w:rPr>
          <w:sz w:val="24"/>
          <w:szCs w:val="24"/>
        </w:rPr>
        <w:t>Prescription CSTB</w:t>
      </w:r>
      <w:r w:rsidRPr="00F467BF">
        <w:rPr>
          <w:sz w:val="24"/>
          <w:szCs w:val="24"/>
        </w:rPr>
        <w:t xml:space="preserve"> et règles professionnelles pour matériaux et procédés.</w:t>
      </w:r>
    </w:p>
    <w:p w:rsidR="00A92636" w:rsidRPr="00F467BF" w:rsidRDefault="00A92636" w:rsidP="00A92636">
      <w:pPr>
        <w:pStyle w:val="Paragraphedeliste"/>
        <w:numPr>
          <w:ilvl w:val="0"/>
          <w:numId w:val="12"/>
        </w:numPr>
        <w:tabs>
          <w:tab w:val="left" w:pos="0"/>
          <w:tab w:val="left" w:pos="432"/>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ind w:left="284" w:hanging="284"/>
        <w:jc w:val="both"/>
        <w:rPr>
          <w:sz w:val="24"/>
          <w:szCs w:val="24"/>
        </w:rPr>
      </w:pPr>
      <w:r w:rsidRPr="00F467BF">
        <w:rPr>
          <w:sz w:val="24"/>
          <w:szCs w:val="24"/>
        </w:rPr>
        <w:t>Règlement sanitaire.</w:t>
      </w:r>
    </w:p>
    <w:p w:rsidR="00A92636" w:rsidRPr="00F467BF" w:rsidRDefault="00A92636" w:rsidP="00A92636">
      <w:pPr>
        <w:pStyle w:val="Paragraphedeliste"/>
        <w:numPr>
          <w:ilvl w:val="0"/>
          <w:numId w:val="12"/>
        </w:numPr>
        <w:tabs>
          <w:tab w:val="left" w:pos="0"/>
          <w:tab w:val="left" w:pos="432"/>
          <w:tab w:val="left" w:pos="0"/>
          <w:tab w:val="left" w:pos="43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ind w:left="284" w:hanging="284"/>
        <w:jc w:val="both"/>
        <w:rPr>
          <w:sz w:val="24"/>
          <w:szCs w:val="24"/>
        </w:rPr>
      </w:pPr>
      <w:r w:rsidRPr="00F467BF">
        <w:rPr>
          <w:sz w:val="24"/>
          <w:szCs w:val="24"/>
        </w:rPr>
        <w:t xml:space="preserve">Les règlements relatifs à la </w:t>
      </w:r>
      <w:r>
        <w:rPr>
          <w:sz w:val="24"/>
          <w:szCs w:val="24"/>
        </w:rPr>
        <w:t>protection contre les risques d’</w:t>
      </w:r>
      <w:r w:rsidRPr="00F467BF">
        <w:rPr>
          <w:sz w:val="24"/>
          <w:szCs w:val="24"/>
        </w:rPr>
        <w:t>incendie, les règles de sécurité ainsi que les arrêtés concernant les établissements classés ;</w:t>
      </w:r>
    </w:p>
    <w:p w:rsidR="0087121D" w:rsidRPr="0087121D" w:rsidRDefault="0087121D" w:rsidP="0087121D">
      <w:pPr>
        <w:tabs>
          <w:tab w:val="left" w:pos="0"/>
          <w:tab w:val="left" w:pos="432"/>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jc w:val="both"/>
        <w:rPr>
          <w:sz w:val="24"/>
          <w:szCs w:val="24"/>
        </w:rPr>
      </w:pPr>
      <w:r>
        <w:rPr>
          <w:sz w:val="24"/>
          <w:szCs w:val="24"/>
        </w:rPr>
        <w:t>L’</w:t>
      </w:r>
      <w:r w:rsidRPr="0087121D">
        <w:rPr>
          <w:sz w:val="24"/>
          <w:szCs w:val="24"/>
        </w:rPr>
        <w:t>énumération ci-avant n'est pas limitative, mais rappelle simplement les principaux documents réglementaires applicables au marché.</w:t>
      </w:r>
    </w:p>
    <w:p w:rsidR="00F467BF" w:rsidRPr="00F467BF" w:rsidRDefault="00F467BF" w:rsidP="00F467BF"/>
    <w:p w:rsidR="00D76ECE" w:rsidRDefault="00A32E9D" w:rsidP="007F2D5C">
      <w:pPr>
        <w:pStyle w:val="Titre1"/>
        <w:numPr>
          <w:ilvl w:val="0"/>
          <w:numId w:val="11"/>
        </w:numPr>
        <w:pBdr>
          <w:bottom w:val="single" w:sz="4" w:space="1" w:color="auto"/>
        </w:pBdr>
        <w:spacing w:before="120"/>
        <w:ind w:left="851" w:hanging="851"/>
        <w:jc w:val="both"/>
        <w:rPr>
          <w:rFonts w:ascii="Times New Roman" w:hAnsi="Times New Roman" w:cs="Times New Roman"/>
          <w:b/>
          <w:sz w:val="28"/>
          <w:szCs w:val="28"/>
        </w:rPr>
      </w:pPr>
      <w:r>
        <w:rPr>
          <w:rFonts w:ascii="Times New Roman" w:hAnsi="Times New Roman" w:cs="Times New Roman"/>
          <w:b/>
          <w:sz w:val="28"/>
          <w:szCs w:val="28"/>
        </w:rPr>
        <w:lastRenderedPageBreak/>
        <w:t>ETAT DES LIEUX</w:t>
      </w:r>
    </w:p>
    <w:p w:rsidR="0041192D" w:rsidRDefault="00AE60B4" w:rsidP="00977CBB">
      <w:pPr>
        <w:tabs>
          <w:tab w:val="left" w:pos="0"/>
          <w:tab w:val="left" w:pos="432"/>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jc w:val="both"/>
        <w:rPr>
          <w:sz w:val="24"/>
          <w:szCs w:val="24"/>
        </w:rPr>
      </w:pPr>
      <w:r w:rsidRPr="00977CBB">
        <w:rPr>
          <w:sz w:val="24"/>
          <w:szCs w:val="24"/>
        </w:rPr>
        <w:t xml:space="preserve">Le candidat est tenu d’effectuer </w:t>
      </w:r>
      <w:r w:rsidRPr="00D03E78">
        <w:rPr>
          <w:b/>
          <w:sz w:val="24"/>
          <w:szCs w:val="24"/>
        </w:rPr>
        <w:t>une visite préalable</w:t>
      </w:r>
      <w:r w:rsidR="00D03E78" w:rsidRPr="00D03E78">
        <w:rPr>
          <w:b/>
          <w:sz w:val="24"/>
          <w:szCs w:val="24"/>
        </w:rPr>
        <w:t xml:space="preserve"> et obligatoire</w:t>
      </w:r>
      <w:r w:rsidRPr="00977CBB">
        <w:rPr>
          <w:sz w:val="24"/>
          <w:szCs w:val="24"/>
        </w:rPr>
        <w:t xml:space="preserve"> </w:t>
      </w:r>
      <w:r w:rsidR="0020581F">
        <w:rPr>
          <w:sz w:val="24"/>
          <w:szCs w:val="24"/>
        </w:rPr>
        <w:t>du site</w:t>
      </w:r>
      <w:r w:rsidRPr="00977CBB">
        <w:rPr>
          <w:sz w:val="24"/>
          <w:szCs w:val="24"/>
        </w:rPr>
        <w:t xml:space="preserve">. </w:t>
      </w:r>
    </w:p>
    <w:p w:rsidR="002C22CA" w:rsidRDefault="002C22CA" w:rsidP="00977CBB">
      <w:pPr>
        <w:tabs>
          <w:tab w:val="left" w:pos="0"/>
          <w:tab w:val="left" w:pos="432"/>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jc w:val="both"/>
        <w:rPr>
          <w:sz w:val="24"/>
          <w:szCs w:val="24"/>
        </w:rPr>
      </w:pPr>
      <w:r>
        <w:rPr>
          <w:sz w:val="24"/>
          <w:szCs w:val="24"/>
        </w:rPr>
        <w:t xml:space="preserve">Tout oubli ou travaux supplémentaires ne pourra être accepté par le maitre d’ouvrage. </w:t>
      </w:r>
    </w:p>
    <w:p w:rsidR="0041401E" w:rsidRPr="00F01E89" w:rsidRDefault="00A32E9D" w:rsidP="007F2D5C">
      <w:pPr>
        <w:pStyle w:val="Titre1"/>
        <w:numPr>
          <w:ilvl w:val="0"/>
          <w:numId w:val="11"/>
        </w:numPr>
        <w:pBdr>
          <w:bottom w:val="single" w:sz="4" w:space="1" w:color="auto"/>
        </w:pBdr>
        <w:spacing w:before="120"/>
        <w:ind w:left="851" w:hanging="851"/>
        <w:jc w:val="both"/>
        <w:rPr>
          <w:rFonts w:ascii="Times New Roman" w:hAnsi="Times New Roman" w:cs="Times New Roman"/>
          <w:b/>
          <w:sz w:val="28"/>
          <w:szCs w:val="28"/>
        </w:rPr>
      </w:pPr>
      <w:r w:rsidRPr="00F01E89">
        <w:rPr>
          <w:rFonts w:ascii="Times New Roman" w:hAnsi="Times New Roman" w:cs="Times New Roman"/>
          <w:b/>
          <w:sz w:val="28"/>
          <w:szCs w:val="28"/>
        </w:rPr>
        <w:t>ETENDU</w:t>
      </w:r>
      <w:r w:rsidR="006F305E" w:rsidRPr="00F01E89">
        <w:rPr>
          <w:rFonts w:ascii="Times New Roman" w:hAnsi="Times New Roman" w:cs="Times New Roman"/>
          <w:b/>
          <w:sz w:val="28"/>
          <w:szCs w:val="28"/>
        </w:rPr>
        <w:t>E</w:t>
      </w:r>
      <w:r w:rsidRPr="00F01E89">
        <w:rPr>
          <w:rFonts w:ascii="Times New Roman" w:hAnsi="Times New Roman" w:cs="Times New Roman"/>
          <w:b/>
          <w:sz w:val="28"/>
          <w:szCs w:val="28"/>
        </w:rPr>
        <w:t xml:space="preserve"> DES TRAVAUX A REALISER</w:t>
      </w:r>
    </w:p>
    <w:p w:rsidR="002F6B85" w:rsidRDefault="002F6B85" w:rsidP="002F6B85">
      <w:pPr>
        <w:spacing w:before="120"/>
      </w:pPr>
      <w:r>
        <w:t>Se référer au DPGF.</w:t>
      </w:r>
    </w:p>
    <w:p w:rsidR="00506D3D" w:rsidRPr="00A92636" w:rsidRDefault="00506D3D" w:rsidP="00DB3747">
      <w:pPr>
        <w:spacing w:before="120"/>
        <w:ind w:left="360"/>
        <w:rPr>
          <w:sz w:val="24"/>
          <w:szCs w:val="24"/>
          <w:highlight w:val="yellow"/>
        </w:rPr>
      </w:pPr>
    </w:p>
    <w:p w:rsidR="006F305E" w:rsidRPr="00F45F60" w:rsidRDefault="006F305E" w:rsidP="006F305E">
      <w:pPr>
        <w:pStyle w:val="Titre1"/>
        <w:numPr>
          <w:ilvl w:val="0"/>
          <w:numId w:val="11"/>
        </w:numPr>
        <w:pBdr>
          <w:bottom w:val="single" w:sz="4" w:space="1" w:color="auto"/>
        </w:pBdr>
        <w:spacing w:before="120"/>
        <w:ind w:left="851" w:hanging="851"/>
        <w:jc w:val="both"/>
        <w:rPr>
          <w:rFonts w:ascii="Times New Roman" w:hAnsi="Times New Roman" w:cs="Times New Roman"/>
          <w:b/>
          <w:sz w:val="28"/>
          <w:szCs w:val="28"/>
        </w:rPr>
      </w:pPr>
      <w:r w:rsidRPr="00F45F60">
        <w:rPr>
          <w:rFonts w:ascii="Times New Roman" w:hAnsi="Times New Roman" w:cs="Times New Roman"/>
          <w:b/>
          <w:sz w:val="28"/>
          <w:szCs w:val="28"/>
        </w:rPr>
        <w:t>CONSISTANCE DES TRAVAUX A REALISER</w:t>
      </w:r>
    </w:p>
    <w:p w:rsidR="002F6B85" w:rsidRPr="00F01E89" w:rsidRDefault="002F6B85" w:rsidP="00F01E89">
      <w:pPr>
        <w:pStyle w:val="Paragraphedeliste"/>
        <w:numPr>
          <w:ilvl w:val="0"/>
          <w:numId w:val="22"/>
        </w:numPr>
        <w:spacing w:before="120"/>
        <w:rPr>
          <w:sz w:val="24"/>
          <w:szCs w:val="24"/>
        </w:rPr>
      </w:pPr>
      <w:r w:rsidRPr="00A92636">
        <w:rPr>
          <w:sz w:val="24"/>
          <w:szCs w:val="24"/>
        </w:rPr>
        <w:t>Préparation de chantier (signalétique, sécurisation…)</w:t>
      </w:r>
    </w:p>
    <w:p w:rsidR="002F6B85" w:rsidRPr="00A92636" w:rsidRDefault="002F6B85" w:rsidP="002F6B85">
      <w:pPr>
        <w:pStyle w:val="Paragraphedeliste"/>
        <w:numPr>
          <w:ilvl w:val="0"/>
          <w:numId w:val="22"/>
        </w:numPr>
        <w:spacing w:before="120"/>
        <w:rPr>
          <w:sz w:val="24"/>
          <w:szCs w:val="24"/>
        </w:rPr>
      </w:pPr>
      <w:r w:rsidRPr="00A92636">
        <w:rPr>
          <w:sz w:val="24"/>
          <w:szCs w:val="24"/>
        </w:rPr>
        <w:t xml:space="preserve">Dépose des </w:t>
      </w:r>
      <w:r w:rsidR="00F01E89">
        <w:rPr>
          <w:sz w:val="24"/>
          <w:szCs w:val="24"/>
        </w:rPr>
        <w:t>clôtures existantes</w:t>
      </w:r>
    </w:p>
    <w:p w:rsidR="002F6B85" w:rsidRPr="00A92636" w:rsidRDefault="002F6B85" w:rsidP="002F6B85">
      <w:pPr>
        <w:pStyle w:val="Paragraphedeliste"/>
        <w:numPr>
          <w:ilvl w:val="0"/>
          <w:numId w:val="22"/>
        </w:numPr>
        <w:spacing w:before="120"/>
        <w:rPr>
          <w:sz w:val="24"/>
          <w:szCs w:val="24"/>
        </w:rPr>
      </w:pPr>
      <w:r w:rsidRPr="00A92636">
        <w:rPr>
          <w:sz w:val="24"/>
          <w:szCs w:val="24"/>
        </w:rPr>
        <w:t>Evacuation des détritus</w:t>
      </w:r>
    </w:p>
    <w:p w:rsidR="002F6B85" w:rsidRDefault="00F01E89" w:rsidP="002F6B85">
      <w:pPr>
        <w:pStyle w:val="Paragraphedeliste"/>
        <w:numPr>
          <w:ilvl w:val="0"/>
          <w:numId w:val="22"/>
        </w:numPr>
        <w:spacing w:before="120"/>
        <w:rPr>
          <w:sz w:val="24"/>
          <w:szCs w:val="24"/>
        </w:rPr>
      </w:pPr>
      <w:r w:rsidRPr="00A92636">
        <w:rPr>
          <w:sz w:val="24"/>
          <w:szCs w:val="24"/>
        </w:rPr>
        <w:t xml:space="preserve">Préparation des </w:t>
      </w:r>
      <w:r>
        <w:rPr>
          <w:sz w:val="24"/>
          <w:szCs w:val="24"/>
        </w:rPr>
        <w:t>fondations</w:t>
      </w:r>
      <w:r w:rsidRPr="00A92636">
        <w:rPr>
          <w:sz w:val="24"/>
          <w:szCs w:val="24"/>
        </w:rPr>
        <w:t xml:space="preserve"> </w:t>
      </w:r>
    </w:p>
    <w:p w:rsidR="00ED459B" w:rsidRDefault="00ED459B" w:rsidP="00ED459B">
      <w:pPr>
        <w:pStyle w:val="Paragraphedeliste"/>
        <w:numPr>
          <w:ilvl w:val="1"/>
          <w:numId w:val="22"/>
        </w:numPr>
        <w:spacing w:before="120"/>
        <w:rPr>
          <w:sz w:val="24"/>
          <w:szCs w:val="24"/>
        </w:rPr>
      </w:pPr>
      <w:r>
        <w:rPr>
          <w:sz w:val="24"/>
          <w:szCs w:val="24"/>
        </w:rPr>
        <w:t>Semelles isolés</w:t>
      </w:r>
    </w:p>
    <w:p w:rsidR="00ED459B" w:rsidRDefault="00ED459B" w:rsidP="00ED459B">
      <w:pPr>
        <w:pStyle w:val="Paragraphedeliste"/>
        <w:numPr>
          <w:ilvl w:val="1"/>
          <w:numId w:val="22"/>
        </w:numPr>
        <w:spacing w:before="120"/>
        <w:rPr>
          <w:sz w:val="24"/>
          <w:szCs w:val="24"/>
        </w:rPr>
      </w:pPr>
      <w:r>
        <w:rPr>
          <w:sz w:val="24"/>
          <w:szCs w:val="24"/>
        </w:rPr>
        <w:t>Longrines</w:t>
      </w:r>
    </w:p>
    <w:p w:rsidR="00ED459B" w:rsidRDefault="00ED459B" w:rsidP="00ED459B">
      <w:pPr>
        <w:pStyle w:val="Paragraphedeliste"/>
        <w:numPr>
          <w:ilvl w:val="1"/>
          <w:numId w:val="22"/>
        </w:numPr>
        <w:spacing w:before="120"/>
        <w:rPr>
          <w:sz w:val="24"/>
          <w:szCs w:val="24"/>
        </w:rPr>
      </w:pPr>
      <w:r>
        <w:rPr>
          <w:sz w:val="24"/>
          <w:szCs w:val="24"/>
        </w:rPr>
        <w:t>Semelles filantes</w:t>
      </w:r>
    </w:p>
    <w:p w:rsidR="00ED459B" w:rsidRDefault="00ED459B" w:rsidP="00ED459B">
      <w:pPr>
        <w:pStyle w:val="Paragraphedeliste"/>
        <w:numPr>
          <w:ilvl w:val="0"/>
          <w:numId w:val="26"/>
        </w:numPr>
        <w:spacing w:before="120"/>
        <w:rPr>
          <w:sz w:val="24"/>
          <w:szCs w:val="24"/>
        </w:rPr>
      </w:pPr>
      <w:r>
        <w:rPr>
          <w:sz w:val="24"/>
          <w:szCs w:val="24"/>
        </w:rPr>
        <w:t>Poteaux en tube</w:t>
      </w:r>
      <w:r w:rsidR="006E0FAA">
        <w:rPr>
          <w:sz w:val="24"/>
          <w:szCs w:val="24"/>
        </w:rPr>
        <w:t xml:space="preserve"> galva</w:t>
      </w:r>
      <w:bookmarkStart w:id="0" w:name="_GoBack"/>
      <w:bookmarkEnd w:id="0"/>
    </w:p>
    <w:p w:rsidR="00ED459B" w:rsidRPr="00ED459B" w:rsidRDefault="00ED459B" w:rsidP="00ED459B">
      <w:pPr>
        <w:pStyle w:val="Paragraphedeliste"/>
        <w:numPr>
          <w:ilvl w:val="0"/>
          <w:numId w:val="26"/>
        </w:numPr>
        <w:spacing w:before="120"/>
        <w:rPr>
          <w:sz w:val="24"/>
          <w:szCs w:val="24"/>
        </w:rPr>
      </w:pPr>
      <w:r>
        <w:rPr>
          <w:sz w:val="24"/>
          <w:szCs w:val="24"/>
        </w:rPr>
        <w:t>Poteaux en maçonneries</w:t>
      </w:r>
    </w:p>
    <w:p w:rsidR="00F01E89" w:rsidRDefault="00F01E89" w:rsidP="00F01E89">
      <w:pPr>
        <w:pStyle w:val="Paragraphedeliste"/>
        <w:numPr>
          <w:ilvl w:val="0"/>
          <w:numId w:val="22"/>
        </w:numPr>
        <w:spacing w:before="120"/>
        <w:rPr>
          <w:sz w:val="24"/>
          <w:szCs w:val="24"/>
        </w:rPr>
      </w:pPr>
      <w:r>
        <w:rPr>
          <w:sz w:val="24"/>
          <w:szCs w:val="24"/>
        </w:rPr>
        <w:t>Fournitures et poses des différentes clôtures</w:t>
      </w:r>
    </w:p>
    <w:p w:rsidR="00F01E89" w:rsidRDefault="00F01E89" w:rsidP="00F01E89">
      <w:pPr>
        <w:pStyle w:val="Paragraphedeliste"/>
        <w:numPr>
          <w:ilvl w:val="0"/>
          <w:numId w:val="26"/>
        </w:numPr>
        <w:spacing w:before="120"/>
        <w:rPr>
          <w:sz w:val="24"/>
          <w:szCs w:val="24"/>
        </w:rPr>
      </w:pPr>
      <w:r>
        <w:rPr>
          <w:sz w:val="24"/>
          <w:szCs w:val="24"/>
        </w:rPr>
        <w:t>Béton armé</w:t>
      </w:r>
    </w:p>
    <w:p w:rsidR="00F01E89" w:rsidRDefault="00F01E89" w:rsidP="00F01E89">
      <w:pPr>
        <w:pStyle w:val="Paragraphedeliste"/>
        <w:numPr>
          <w:ilvl w:val="0"/>
          <w:numId w:val="26"/>
        </w:numPr>
        <w:spacing w:before="120"/>
        <w:rPr>
          <w:sz w:val="24"/>
          <w:szCs w:val="24"/>
        </w:rPr>
      </w:pPr>
      <w:r>
        <w:rPr>
          <w:sz w:val="24"/>
          <w:szCs w:val="24"/>
        </w:rPr>
        <w:t>Parpaings</w:t>
      </w:r>
    </w:p>
    <w:p w:rsidR="00DC7F8C" w:rsidRPr="00DC7F8C" w:rsidRDefault="00DC7F8C" w:rsidP="00DC7F8C">
      <w:pPr>
        <w:pStyle w:val="Paragraphedeliste"/>
        <w:numPr>
          <w:ilvl w:val="0"/>
          <w:numId w:val="26"/>
        </w:numPr>
        <w:spacing w:before="120"/>
        <w:rPr>
          <w:sz w:val="24"/>
          <w:szCs w:val="24"/>
        </w:rPr>
      </w:pPr>
      <w:r>
        <w:rPr>
          <w:sz w:val="24"/>
          <w:szCs w:val="24"/>
        </w:rPr>
        <w:t>Métal déployé</w:t>
      </w:r>
    </w:p>
    <w:p w:rsidR="002F6B85" w:rsidRDefault="00DC7F8C" w:rsidP="002F6B85">
      <w:pPr>
        <w:pStyle w:val="Paragraphedeliste"/>
        <w:numPr>
          <w:ilvl w:val="0"/>
          <w:numId w:val="22"/>
        </w:numPr>
        <w:spacing w:before="120"/>
        <w:rPr>
          <w:sz w:val="24"/>
          <w:szCs w:val="24"/>
        </w:rPr>
      </w:pPr>
      <w:r>
        <w:rPr>
          <w:sz w:val="24"/>
          <w:szCs w:val="24"/>
        </w:rPr>
        <w:t>Fournitures et poses portillons</w:t>
      </w:r>
      <w:r w:rsidR="004A03CC">
        <w:rPr>
          <w:sz w:val="24"/>
          <w:szCs w:val="24"/>
        </w:rPr>
        <w:t xml:space="preserve"> coulissants cadenassables</w:t>
      </w:r>
    </w:p>
    <w:p w:rsidR="00DC7F8C" w:rsidRPr="00A92636" w:rsidRDefault="00DC7F8C" w:rsidP="002F6B85">
      <w:pPr>
        <w:pStyle w:val="Paragraphedeliste"/>
        <w:numPr>
          <w:ilvl w:val="0"/>
          <w:numId w:val="22"/>
        </w:numPr>
        <w:spacing w:before="120"/>
        <w:rPr>
          <w:sz w:val="24"/>
          <w:szCs w:val="24"/>
        </w:rPr>
      </w:pPr>
      <w:r>
        <w:rPr>
          <w:sz w:val="24"/>
          <w:szCs w:val="24"/>
        </w:rPr>
        <w:t>Fournitures et application tyrolienne sur les faces apparentes</w:t>
      </w:r>
    </w:p>
    <w:p w:rsidR="002F6B85" w:rsidRDefault="004A03CC" w:rsidP="002F6B85">
      <w:pPr>
        <w:pStyle w:val="Paragraphedeliste"/>
        <w:numPr>
          <w:ilvl w:val="0"/>
          <w:numId w:val="22"/>
        </w:numPr>
        <w:spacing w:before="120"/>
        <w:rPr>
          <w:sz w:val="24"/>
          <w:szCs w:val="24"/>
        </w:rPr>
      </w:pPr>
      <w:r>
        <w:rPr>
          <w:sz w:val="24"/>
          <w:szCs w:val="24"/>
        </w:rPr>
        <w:t xml:space="preserve">Peinture métal déployé avec </w:t>
      </w:r>
      <w:r w:rsidR="00F45F60">
        <w:rPr>
          <w:sz w:val="24"/>
          <w:szCs w:val="24"/>
        </w:rPr>
        <w:t xml:space="preserve">primaire </w:t>
      </w:r>
      <w:r>
        <w:rPr>
          <w:sz w:val="24"/>
          <w:szCs w:val="24"/>
        </w:rPr>
        <w:t>antirouille</w:t>
      </w:r>
    </w:p>
    <w:p w:rsidR="00F45F60" w:rsidRDefault="00F45F60" w:rsidP="002F6B85">
      <w:pPr>
        <w:pStyle w:val="Paragraphedeliste"/>
        <w:numPr>
          <w:ilvl w:val="0"/>
          <w:numId w:val="22"/>
        </w:numPr>
        <w:spacing w:before="120"/>
        <w:rPr>
          <w:sz w:val="24"/>
          <w:szCs w:val="24"/>
        </w:rPr>
      </w:pPr>
      <w:r>
        <w:rPr>
          <w:sz w:val="24"/>
          <w:szCs w:val="24"/>
        </w:rPr>
        <w:t>Peinture métal déployé 2 couches couleur verte</w:t>
      </w:r>
      <w:r w:rsidR="006E0FAA">
        <w:rPr>
          <w:sz w:val="24"/>
          <w:szCs w:val="24"/>
        </w:rPr>
        <w:t xml:space="preserve"> antirouille</w:t>
      </w:r>
    </w:p>
    <w:p w:rsidR="004A03CC" w:rsidRPr="00A92636" w:rsidRDefault="004A03CC" w:rsidP="002F6B85">
      <w:pPr>
        <w:pStyle w:val="Paragraphedeliste"/>
        <w:numPr>
          <w:ilvl w:val="0"/>
          <w:numId w:val="22"/>
        </w:numPr>
        <w:spacing w:before="120"/>
        <w:rPr>
          <w:sz w:val="24"/>
          <w:szCs w:val="24"/>
        </w:rPr>
      </w:pPr>
      <w:r>
        <w:rPr>
          <w:sz w:val="24"/>
          <w:szCs w:val="24"/>
        </w:rPr>
        <w:t xml:space="preserve">Peinture </w:t>
      </w:r>
      <w:r w:rsidR="006E0FAA">
        <w:rPr>
          <w:sz w:val="24"/>
          <w:szCs w:val="24"/>
        </w:rPr>
        <w:t>poteaux en galva</w:t>
      </w:r>
      <w:r>
        <w:rPr>
          <w:sz w:val="24"/>
          <w:szCs w:val="24"/>
        </w:rPr>
        <w:t xml:space="preserve"> </w:t>
      </w:r>
    </w:p>
    <w:p w:rsidR="002F6B85" w:rsidRPr="00A92636" w:rsidRDefault="00F45F60" w:rsidP="002F6B85">
      <w:pPr>
        <w:pStyle w:val="Paragraphedeliste"/>
        <w:numPr>
          <w:ilvl w:val="0"/>
          <w:numId w:val="22"/>
        </w:numPr>
        <w:spacing w:before="120"/>
        <w:rPr>
          <w:sz w:val="24"/>
          <w:szCs w:val="24"/>
        </w:rPr>
      </w:pPr>
      <w:r>
        <w:rPr>
          <w:sz w:val="24"/>
          <w:szCs w:val="24"/>
        </w:rPr>
        <w:t>Nettoyage de chantier</w:t>
      </w:r>
    </w:p>
    <w:p w:rsidR="00C52F9C" w:rsidRPr="00330060" w:rsidRDefault="00C52F9C" w:rsidP="00330060">
      <w:pPr>
        <w:pStyle w:val="Paragraphedeliste"/>
        <w:spacing w:before="120"/>
        <w:ind w:left="709"/>
        <w:rPr>
          <w:sz w:val="24"/>
          <w:szCs w:val="24"/>
        </w:rPr>
      </w:pPr>
    </w:p>
    <w:p w:rsidR="009135E3" w:rsidRPr="00024E7D" w:rsidRDefault="009135E3" w:rsidP="009135E3">
      <w:pPr>
        <w:autoSpaceDE w:val="0"/>
        <w:autoSpaceDN w:val="0"/>
        <w:adjustRightInd w:val="0"/>
        <w:rPr>
          <w:rFonts w:ascii="TimesNewRoman,Bold" w:eastAsiaTheme="minorHAnsi" w:hAnsi="TimesNewRoman,Bold" w:cs="TimesNewRoman,Bold"/>
          <w:b/>
          <w:bCs/>
          <w:sz w:val="24"/>
          <w:szCs w:val="24"/>
          <w:lang w:eastAsia="en-US"/>
        </w:rPr>
      </w:pPr>
      <w:r w:rsidRPr="00024E7D">
        <w:rPr>
          <w:rFonts w:ascii="TimesNewRoman,Bold" w:eastAsiaTheme="minorHAnsi" w:hAnsi="TimesNewRoman,Bold" w:cs="TimesNewRoman,Bold"/>
          <w:b/>
          <w:bCs/>
          <w:sz w:val="24"/>
          <w:szCs w:val="24"/>
          <w:lang w:eastAsia="en-US"/>
        </w:rPr>
        <w:t>Réception</w:t>
      </w:r>
    </w:p>
    <w:p w:rsidR="009135E3" w:rsidRPr="009135E3" w:rsidRDefault="009135E3" w:rsidP="009135E3">
      <w:pPr>
        <w:pStyle w:val="Paragraphedeliste"/>
        <w:numPr>
          <w:ilvl w:val="0"/>
          <w:numId w:val="19"/>
        </w:numPr>
        <w:spacing w:before="120"/>
        <w:rPr>
          <w:sz w:val="24"/>
          <w:szCs w:val="24"/>
        </w:rPr>
      </w:pPr>
      <w:r w:rsidRPr="009135E3">
        <w:rPr>
          <w:sz w:val="24"/>
          <w:szCs w:val="24"/>
        </w:rPr>
        <w:t>Essais de bon fonctionnement, en présence du contrôleur technique</w:t>
      </w:r>
    </w:p>
    <w:p w:rsidR="009135E3" w:rsidRPr="009135E3" w:rsidRDefault="009135E3" w:rsidP="009135E3">
      <w:pPr>
        <w:pStyle w:val="Paragraphedeliste"/>
        <w:numPr>
          <w:ilvl w:val="0"/>
          <w:numId w:val="19"/>
        </w:numPr>
        <w:spacing w:before="120"/>
        <w:rPr>
          <w:sz w:val="24"/>
          <w:szCs w:val="24"/>
        </w:rPr>
      </w:pPr>
      <w:r w:rsidRPr="009135E3">
        <w:rPr>
          <w:sz w:val="24"/>
          <w:szCs w:val="24"/>
        </w:rPr>
        <w:t>Repli du matériel, évacuations emballages, gravats et nettoyages</w:t>
      </w:r>
    </w:p>
    <w:p w:rsidR="002C56A6" w:rsidRDefault="002C56A6" w:rsidP="009135E3">
      <w:pPr>
        <w:autoSpaceDE w:val="0"/>
        <w:autoSpaceDN w:val="0"/>
        <w:adjustRightInd w:val="0"/>
        <w:rPr>
          <w:rFonts w:ascii="TimesNewRoman,Bold" w:eastAsiaTheme="minorHAnsi" w:hAnsi="TimesNewRoman,Bold" w:cs="TimesNewRoman,Bold"/>
          <w:b/>
          <w:bCs/>
          <w:sz w:val="28"/>
          <w:szCs w:val="28"/>
          <w:lang w:eastAsia="en-US"/>
        </w:rPr>
      </w:pPr>
    </w:p>
    <w:p w:rsidR="009135E3" w:rsidRPr="00024E7D" w:rsidRDefault="009135E3" w:rsidP="009135E3">
      <w:pPr>
        <w:autoSpaceDE w:val="0"/>
        <w:autoSpaceDN w:val="0"/>
        <w:adjustRightInd w:val="0"/>
        <w:rPr>
          <w:rFonts w:ascii="TimesNewRoman,Bold" w:eastAsiaTheme="minorHAnsi" w:hAnsi="TimesNewRoman,Bold" w:cs="TimesNewRoman,Bold"/>
          <w:b/>
          <w:bCs/>
          <w:sz w:val="24"/>
          <w:szCs w:val="24"/>
          <w:lang w:eastAsia="en-US"/>
        </w:rPr>
      </w:pPr>
      <w:r w:rsidRPr="00024E7D">
        <w:rPr>
          <w:rFonts w:ascii="TimesNewRoman,Bold" w:eastAsiaTheme="minorHAnsi" w:hAnsi="TimesNewRoman,Bold" w:cs="TimesNewRoman,Bold"/>
          <w:b/>
          <w:bCs/>
          <w:sz w:val="24"/>
          <w:szCs w:val="24"/>
          <w:lang w:eastAsia="en-US"/>
        </w:rPr>
        <w:t xml:space="preserve">Nota : </w:t>
      </w:r>
    </w:p>
    <w:p w:rsidR="009135E3" w:rsidRPr="009135E3" w:rsidRDefault="009135E3" w:rsidP="009135E3">
      <w:pPr>
        <w:pStyle w:val="Paragraphedeliste"/>
        <w:numPr>
          <w:ilvl w:val="0"/>
          <w:numId w:val="19"/>
        </w:numPr>
        <w:spacing w:before="120"/>
        <w:rPr>
          <w:sz w:val="24"/>
          <w:szCs w:val="24"/>
        </w:rPr>
      </w:pPr>
      <w:r w:rsidRPr="009135E3">
        <w:rPr>
          <w:sz w:val="24"/>
          <w:szCs w:val="24"/>
        </w:rPr>
        <w:t xml:space="preserve">L’entrepreneur est responsable de l’entretien de ses travaux jusqu’à la réception de ceux-ci. </w:t>
      </w:r>
    </w:p>
    <w:p w:rsidR="009135E3" w:rsidRDefault="009135E3" w:rsidP="009135E3">
      <w:pPr>
        <w:pStyle w:val="Paragraphedeliste"/>
        <w:numPr>
          <w:ilvl w:val="0"/>
          <w:numId w:val="19"/>
        </w:numPr>
        <w:spacing w:before="120"/>
        <w:rPr>
          <w:sz w:val="24"/>
          <w:szCs w:val="24"/>
        </w:rPr>
      </w:pPr>
      <w:r w:rsidRPr="009135E3">
        <w:rPr>
          <w:sz w:val="24"/>
          <w:szCs w:val="24"/>
        </w:rPr>
        <w:t xml:space="preserve">Avant tout commencement d’exécution, il devra faire au maître d’œuvre toutes les observations qu’il jugera nécessaire pour garantir son travail car il ne pourra arguer par la suite, d’une faute ou d’un vice d’exécution provenant d’un tiers.  </w:t>
      </w:r>
    </w:p>
    <w:p w:rsidR="00501AAF" w:rsidRPr="00501AAF" w:rsidRDefault="00501AAF" w:rsidP="00501AAF">
      <w:pPr>
        <w:spacing w:before="120"/>
        <w:rPr>
          <w:sz w:val="24"/>
          <w:szCs w:val="24"/>
        </w:rPr>
      </w:pPr>
    </w:p>
    <w:p w:rsidR="009135E3" w:rsidRDefault="009135E3" w:rsidP="009135E3">
      <w:pPr>
        <w:pStyle w:val="Paragraphedeliste"/>
        <w:numPr>
          <w:ilvl w:val="0"/>
          <w:numId w:val="19"/>
        </w:numPr>
        <w:spacing w:before="120"/>
        <w:rPr>
          <w:sz w:val="24"/>
          <w:szCs w:val="24"/>
        </w:rPr>
      </w:pPr>
      <w:r w:rsidRPr="009135E3">
        <w:rPr>
          <w:sz w:val="24"/>
          <w:szCs w:val="24"/>
        </w:rPr>
        <w:t xml:space="preserve">L’entrepreneur devra prendre toutes les mesures nécessaires à la protection de ses ouvrages et des ouvrages des autres corps d’état. Il restera responsable de ses travaux et sera tenu de remédier à toutes les détériorations intervenues jusqu’à réception des dits travaux par le maître d’ouvrage. </w:t>
      </w:r>
    </w:p>
    <w:p w:rsidR="009135E3" w:rsidRPr="009135E3" w:rsidRDefault="009135E3" w:rsidP="009135E3">
      <w:pPr>
        <w:pStyle w:val="Paragraphedeliste"/>
        <w:numPr>
          <w:ilvl w:val="0"/>
          <w:numId w:val="19"/>
        </w:numPr>
        <w:spacing w:before="120"/>
        <w:rPr>
          <w:sz w:val="24"/>
          <w:szCs w:val="24"/>
        </w:rPr>
      </w:pPr>
      <w:r w:rsidRPr="009135E3">
        <w:rPr>
          <w:sz w:val="24"/>
          <w:szCs w:val="24"/>
        </w:rPr>
        <w:t xml:space="preserve">Il assurera également le nettoyage et l’évacuation des </w:t>
      </w:r>
      <w:r w:rsidR="002C56A6">
        <w:rPr>
          <w:sz w:val="24"/>
          <w:szCs w:val="24"/>
        </w:rPr>
        <w:t>gravats</w:t>
      </w:r>
      <w:r w:rsidRPr="009135E3">
        <w:rPr>
          <w:sz w:val="24"/>
          <w:szCs w:val="24"/>
        </w:rPr>
        <w:t xml:space="preserve"> dus à ses travaux en cours de chantier y compris le nettoyage précédant la réception des travaux. </w:t>
      </w:r>
    </w:p>
    <w:p w:rsidR="009135E3" w:rsidRPr="009135E3" w:rsidRDefault="009135E3" w:rsidP="009135E3">
      <w:pPr>
        <w:pStyle w:val="Paragraphedeliste"/>
        <w:numPr>
          <w:ilvl w:val="0"/>
          <w:numId w:val="19"/>
        </w:numPr>
        <w:spacing w:before="120"/>
        <w:rPr>
          <w:sz w:val="24"/>
          <w:szCs w:val="24"/>
        </w:rPr>
      </w:pPr>
      <w:r w:rsidRPr="009135E3">
        <w:rPr>
          <w:sz w:val="24"/>
          <w:szCs w:val="24"/>
        </w:rPr>
        <w:t xml:space="preserve">L'entrepreneur sera responsable du cloisonnement public-chantier mais également de la mise en sécurité des ouvriers et du public circulant dans les parties ouvertes. </w:t>
      </w:r>
    </w:p>
    <w:p w:rsidR="009135E3" w:rsidRPr="009135E3" w:rsidRDefault="009135E3" w:rsidP="00F7028B">
      <w:pPr>
        <w:pStyle w:val="Paragraphedeliste"/>
        <w:numPr>
          <w:ilvl w:val="0"/>
          <w:numId w:val="19"/>
        </w:numPr>
        <w:spacing w:before="120"/>
        <w:rPr>
          <w:sz w:val="24"/>
          <w:szCs w:val="24"/>
        </w:rPr>
      </w:pPr>
      <w:r w:rsidRPr="009135E3">
        <w:rPr>
          <w:sz w:val="24"/>
          <w:szCs w:val="24"/>
        </w:rPr>
        <w:lastRenderedPageBreak/>
        <w:t xml:space="preserve">Si, après concertation, l’entreprise ne consent pas à rendre un travail respectant le CCTP et les règles de l’art, le maitre d’œuvre pourra faire réaliser les travaux de réfection, par une entreprise tierce, et ce à la charge de l’entreprise </w:t>
      </w:r>
    </w:p>
    <w:p w:rsidR="00024E7D" w:rsidRDefault="00024E7D" w:rsidP="009135E3">
      <w:pPr>
        <w:autoSpaceDE w:val="0"/>
        <w:autoSpaceDN w:val="0"/>
        <w:adjustRightInd w:val="0"/>
        <w:rPr>
          <w:rFonts w:ascii="TimesNewRoman,Bold" w:eastAsiaTheme="minorHAnsi" w:hAnsi="TimesNewRoman,Bold" w:cs="TimesNewRoman,Bold"/>
          <w:b/>
          <w:bCs/>
          <w:sz w:val="28"/>
          <w:szCs w:val="28"/>
          <w:lang w:eastAsia="en-US"/>
        </w:rPr>
      </w:pPr>
    </w:p>
    <w:p w:rsidR="007462D3" w:rsidRPr="009135E3" w:rsidRDefault="009135E3" w:rsidP="009135E3">
      <w:pPr>
        <w:autoSpaceDE w:val="0"/>
        <w:autoSpaceDN w:val="0"/>
        <w:adjustRightInd w:val="0"/>
        <w:rPr>
          <w:rFonts w:ascii="TimesNewRoman,Bold" w:eastAsiaTheme="minorHAnsi" w:hAnsi="TimesNewRoman,Bold" w:cs="TimesNewRoman,Bold"/>
          <w:b/>
          <w:bCs/>
          <w:sz w:val="28"/>
          <w:szCs w:val="28"/>
          <w:lang w:eastAsia="en-US"/>
        </w:rPr>
      </w:pPr>
      <w:r w:rsidRPr="009135E3">
        <w:rPr>
          <w:rFonts w:ascii="TimesNewRoman,Bold" w:eastAsiaTheme="minorHAnsi" w:hAnsi="TimesNewRoman,Bold" w:cs="TimesNewRoman,Bold"/>
          <w:b/>
          <w:bCs/>
          <w:sz w:val="28"/>
          <w:szCs w:val="28"/>
          <w:lang w:eastAsia="en-US"/>
        </w:rPr>
        <w:t xml:space="preserve">PRESTATIONS DIVERSES </w:t>
      </w:r>
    </w:p>
    <w:p w:rsidR="009135E3" w:rsidRPr="009135E3" w:rsidRDefault="009135E3" w:rsidP="009135E3">
      <w:pPr>
        <w:spacing w:before="120"/>
        <w:rPr>
          <w:sz w:val="24"/>
          <w:szCs w:val="24"/>
        </w:rPr>
      </w:pPr>
      <w:r w:rsidRPr="009135E3">
        <w:rPr>
          <w:sz w:val="24"/>
          <w:szCs w:val="24"/>
        </w:rPr>
        <w:t>Les travaux comprennent en outre, toutes les prestations qui sont afférentes et qui sont implicitement incluses dans les prix unitaires, et en particulier :</w:t>
      </w:r>
    </w:p>
    <w:p w:rsidR="009135E3" w:rsidRPr="009135E3" w:rsidRDefault="009135E3" w:rsidP="009135E3">
      <w:pPr>
        <w:pStyle w:val="Paragraphedeliste"/>
        <w:numPr>
          <w:ilvl w:val="0"/>
          <w:numId w:val="19"/>
        </w:numPr>
        <w:spacing w:before="120"/>
        <w:rPr>
          <w:sz w:val="24"/>
          <w:szCs w:val="24"/>
        </w:rPr>
      </w:pPr>
      <w:r w:rsidRPr="009135E3">
        <w:rPr>
          <w:sz w:val="24"/>
          <w:szCs w:val="24"/>
        </w:rPr>
        <w:t>La fourniture du personnel qualifié,</w:t>
      </w:r>
    </w:p>
    <w:p w:rsidR="009135E3" w:rsidRPr="009135E3" w:rsidRDefault="009135E3" w:rsidP="009135E3">
      <w:pPr>
        <w:pStyle w:val="Paragraphedeliste"/>
        <w:numPr>
          <w:ilvl w:val="0"/>
          <w:numId w:val="19"/>
        </w:numPr>
        <w:spacing w:before="120"/>
        <w:rPr>
          <w:sz w:val="24"/>
          <w:szCs w:val="24"/>
        </w:rPr>
      </w:pPr>
      <w:r w:rsidRPr="009135E3">
        <w:rPr>
          <w:sz w:val="24"/>
          <w:szCs w:val="24"/>
        </w:rPr>
        <w:t>La fourniture des matériaux, leur transport à pied d’œuvre, leur stockage et leur mise en œuvre,</w:t>
      </w:r>
    </w:p>
    <w:p w:rsidR="009135E3" w:rsidRPr="009135E3" w:rsidRDefault="009135E3" w:rsidP="009135E3">
      <w:pPr>
        <w:pStyle w:val="Paragraphedeliste"/>
        <w:numPr>
          <w:ilvl w:val="0"/>
          <w:numId w:val="19"/>
        </w:numPr>
        <w:spacing w:before="120"/>
        <w:rPr>
          <w:sz w:val="24"/>
          <w:szCs w:val="24"/>
        </w:rPr>
      </w:pPr>
      <w:r w:rsidRPr="009135E3">
        <w:rPr>
          <w:sz w:val="24"/>
          <w:szCs w:val="24"/>
        </w:rPr>
        <w:t>Les frais et taxes en vigueur,</w:t>
      </w:r>
    </w:p>
    <w:p w:rsidR="009135E3" w:rsidRPr="009135E3" w:rsidRDefault="009135E3" w:rsidP="009135E3">
      <w:pPr>
        <w:pStyle w:val="Paragraphedeliste"/>
        <w:numPr>
          <w:ilvl w:val="0"/>
          <w:numId w:val="19"/>
        </w:numPr>
        <w:spacing w:before="120"/>
        <w:rPr>
          <w:sz w:val="24"/>
          <w:szCs w:val="24"/>
        </w:rPr>
      </w:pPr>
      <w:r w:rsidRPr="009135E3">
        <w:rPr>
          <w:sz w:val="24"/>
          <w:szCs w:val="24"/>
        </w:rPr>
        <w:t>La fourniture, l’amenée, le montage et le repli des installations, engins et matériels de chantier, y compris les équipements de sécurité,</w:t>
      </w:r>
    </w:p>
    <w:p w:rsidR="009135E3" w:rsidRDefault="009135E3" w:rsidP="009135E3">
      <w:pPr>
        <w:pStyle w:val="Paragraphedeliste"/>
        <w:numPr>
          <w:ilvl w:val="0"/>
          <w:numId w:val="19"/>
        </w:numPr>
        <w:spacing w:before="120"/>
        <w:rPr>
          <w:sz w:val="24"/>
          <w:szCs w:val="24"/>
        </w:rPr>
      </w:pPr>
      <w:r w:rsidRPr="009135E3">
        <w:rPr>
          <w:sz w:val="24"/>
          <w:szCs w:val="24"/>
        </w:rPr>
        <w:t>Le tracé du trait de niveau à 1,00 ml du sol fini et sa maintenance pendant la durée du chantier,</w:t>
      </w:r>
    </w:p>
    <w:p w:rsidR="009135E3" w:rsidRPr="009135E3" w:rsidRDefault="009135E3" w:rsidP="009135E3">
      <w:pPr>
        <w:pStyle w:val="Paragraphedeliste"/>
        <w:numPr>
          <w:ilvl w:val="0"/>
          <w:numId w:val="19"/>
        </w:numPr>
        <w:spacing w:before="120"/>
        <w:rPr>
          <w:sz w:val="24"/>
          <w:szCs w:val="24"/>
        </w:rPr>
      </w:pPr>
      <w:r w:rsidRPr="009135E3">
        <w:rPr>
          <w:sz w:val="24"/>
          <w:szCs w:val="24"/>
        </w:rPr>
        <w:t>Le nettoyage systématique de toutes les salissures occasionnées par la mise en œuvre des ouvrages, l’enlèvement des déchets et leur évacuation,</w:t>
      </w:r>
    </w:p>
    <w:p w:rsidR="00B545F3" w:rsidRDefault="009135E3" w:rsidP="00F7028B">
      <w:pPr>
        <w:pStyle w:val="Paragraphedeliste"/>
        <w:numPr>
          <w:ilvl w:val="0"/>
          <w:numId w:val="19"/>
        </w:numPr>
        <w:spacing w:before="120"/>
        <w:rPr>
          <w:sz w:val="24"/>
          <w:szCs w:val="24"/>
        </w:rPr>
      </w:pPr>
      <w:r w:rsidRPr="00B545F3">
        <w:rPr>
          <w:sz w:val="24"/>
          <w:szCs w:val="24"/>
        </w:rPr>
        <w:t xml:space="preserve">Le nettoyage général en fin de chantier comprendra l’enlèvement des voiries provisoires, </w:t>
      </w:r>
      <w:r w:rsidR="00857BB5" w:rsidRPr="00B545F3">
        <w:rPr>
          <w:sz w:val="24"/>
          <w:szCs w:val="24"/>
        </w:rPr>
        <w:t>dallages,</w:t>
      </w:r>
      <w:r w:rsidRPr="00B545F3">
        <w:rPr>
          <w:sz w:val="24"/>
          <w:szCs w:val="24"/>
        </w:rPr>
        <w:t xml:space="preserve"> </w:t>
      </w:r>
      <w:r w:rsidR="00857BB5" w:rsidRPr="00B545F3">
        <w:rPr>
          <w:sz w:val="24"/>
          <w:szCs w:val="24"/>
        </w:rPr>
        <w:t xml:space="preserve">protections et </w:t>
      </w:r>
      <w:r w:rsidRPr="00B545F3">
        <w:rPr>
          <w:sz w:val="24"/>
          <w:szCs w:val="24"/>
        </w:rPr>
        <w:t>aires de stockage, etc. ...,</w:t>
      </w:r>
    </w:p>
    <w:p w:rsidR="009135E3" w:rsidRPr="00B545F3" w:rsidRDefault="009135E3" w:rsidP="00F7028B">
      <w:pPr>
        <w:pStyle w:val="Paragraphedeliste"/>
        <w:numPr>
          <w:ilvl w:val="0"/>
          <w:numId w:val="19"/>
        </w:numPr>
        <w:spacing w:before="120"/>
        <w:rPr>
          <w:sz w:val="24"/>
          <w:szCs w:val="24"/>
        </w:rPr>
      </w:pPr>
      <w:r w:rsidRPr="00B545F3">
        <w:rPr>
          <w:sz w:val="24"/>
          <w:szCs w:val="24"/>
        </w:rPr>
        <w:t xml:space="preserve">Les mesures d’hygiène et de sécurité, conformément à la réglementation en vigueur en </w:t>
      </w:r>
      <w:r w:rsidR="001B3B60">
        <w:rPr>
          <w:sz w:val="24"/>
          <w:szCs w:val="24"/>
        </w:rPr>
        <w:t xml:space="preserve">   </w:t>
      </w:r>
      <w:r w:rsidRPr="00B545F3">
        <w:rPr>
          <w:sz w:val="24"/>
          <w:szCs w:val="24"/>
        </w:rPr>
        <w:t>POLYNESIE FRANCAISE,</w:t>
      </w:r>
    </w:p>
    <w:p w:rsidR="009135E3" w:rsidRDefault="009135E3" w:rsidP="009135E3">
      <w:pPr>
        <w:pStyle w:val="Paragraphedeliste"/>
        <w:numPr>
          <w:ilvl w:val="0"/>
          <w:numId w:val="19"/>
        </w:numPr>
        <w:spacing w:before="120"/>
        <w:rPr>
          <w:sz w:val="24"/>
          <w:szCs w:val="24"/>
        </w:rPr>
      </w:pPr>
      <w:r w:rsidRPr="009135E3">
        <w:rPr>
          <w:sz w:val="24"/>
          <w:szCs w:val="24"/>
        </w:rPr>
        <w:t>Les dispositifs de protection provisoires, anti-chutes, notamment aux environs du passage du public.</w:t>
      </w:r>
    </w:p>
    <w:p w:rsidR="00690C4F" w:rsidRDefault="00690C4F" w:rsidP="0087121D">
      <w:pPr>
        <w:spacing w:after="160" w:line="259" w:lineRule="auto"/>
        <w:jc w:val="right"/>
        <w:rPr>
          <w:sz w:val="24"/>
          <w:szCs w:val="24"/>
        </w:rPr>
      </w:pPr>
    </w:p>
    <w:p w:rsidR="00690C4F" w:rsidRDefault="00690C4F" w:rsidP="0087121D">
      <w:pPr>
        <w:spacing w:after="160" w:line="259" w:lineRule="auto"/>
        <w:jc w:val="right"/>
        <w:rPr>
          <w:sz w:val="24"/>
          <w:szCs w:val="24"/>
        </w:rPr>
      </w:pPr>
    </w:p>
    <w:p w:rsidR="007462D3" w:rsidRDefault="007462D3" w:rsidP="0087121D">
      <w:pPr>
        <w:spacing w:after="160" w:line="259" w:lineRule="auto"/>
        <w:jc w:val="right"/>
        <w:rPr>
          <w:sz w:val="24"/>
          <w:szCs w:val="24"/>
        </w:rPr>
      </w:pPr>
    </w:p>
    <w:p w:rsidR="00A4298D" w:rsidRDefault="00690C4F" w:rsidP="0087121D">
      <w:pPr>
        <w:spacing w:after="160" w:line="259" w:lineRule="auto"/>
        <w:jc w:val="right"/>
        <w:rPr>
          <w:sz w:val="24"/>
          <w:szCs w:val="24"/>
        </w:rPr>
      </w:pPr>
      <w:r>
        <w:rPr>
          <w:sz w:val="24"/>
          <w:szCs w:val="24"/>
        </w:rPr>
        <w:t>L’entrepreneur,</w:t>
      </w:r>
    </w:p>
    <w:p w:rsidR="006F305E" w:rsidRDefault="006F305E" w:rsidP="0087121D">
      <w:pPr>
        <w:spacing w:after="160" w:line="259" w:lineRule="auto"/>
        <w:jc w:val="right"/>
        <w:rPr>
          <w:sz w:val="24"/>
          <w:szCs w:val="24"/>
        </w:rPr>
      </w:pPr>
    </w:p>
    <w:p w:rsidR="006F305E" w:rsidRDefault="006F305E" w:rsidP="0087121D">
      <w:pPr>
        <w:spacing w:after="160" w:line="259" w:lineRule="auto"/>
        <w:jc w:val="right"/>
        <w:rPr>
          <w:sz w:val="24"/>
          <w:szCs w:val="24"/>
        </w:rPr>
      </w:pPr>
    </w:p>
    <w:sectPr w:rsidR="006F305E" w:rsidSect="00597935">
      <w:footerReference w:type="default" r:id="rId8"/>
      <w:headerReference w:type="first" r:id="rId9"/>
      <w:pgSz w:w="11906" w:h="16838"/>
      <w:pgMar w:top="1134" w:right="1134" w:bottom="1134" w:left="1134" w:header="708" w:footer="5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E48" w:rsidRDefault="00474E48" w:rsidP="004F6EE3">
      <w:r>
        <w:separator/>
      </w:r>
    </w:p>
  </w:endnote>
  <w:endnote w:type="continuationSeparator" w:id="0">
    <w:p w:rsidR="00474E48" w:rsidRDefault="00474E48" w:rsidP="004F6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Bookman">
    <w:altName w:val="Bookman Old Style"/>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74328761"/>
      <w:docPartObj>
        <w:docPartGallery w:val="Page Numbers (Bottom of Page)"/>
        <w:docPartUnique/>
      </w:docPartObj>
    </w:sdtPr>
    <w:sdtEndPr/>
    <w:sdtContent>
      <w:sdt>
        <w:sdtPr>
          <w:rPr>
            <w:sz w:val="16"/>
            <w:szCs w:val="16"/>
          </w:rPr>
          <w:id w:val="-901988203"/>
          <w:docPartObj>
            <w:docPartGallery w:val="Page Numbers (Top of Page)"/>
            <w:docPartUnique/>
          </w:docPartObj>
        </w:sdtPr>
        <w:sdtEndPr/>
        <w:sdtContent>
          <w:p w:rsidR="00474E48" w:rsidRDefault="006E0FAA">
            <w:pPr>
              <w:pStyle w:val="Pieddepage"/>
              <w:jc w:val="right"/>
              <w:rPr>
                <w:sz w:val="16"/>
                <w:szCs w:val="16"/>
              </w:rPr>
            </w:pPr>
            <w:r>
              <w:rPr>
                <w:sz w:val="16"/>
                <w:szCs w:val="16"/>
              </w:rPr>
              <w:pict>
                <v:rect id="_x0000_i1025" style="width:0;height:1.5pt" o:hralign="center" o:hrstd="t" o:hr="t" fillcolor="#a0a0a0" stroked="f"/>
              </w:pict>
            </w:r>
          </w:p>
          <w:p w:rsidR="00474E48" w:rsidRPr="004F6EE3" w:rsidRDefault="00474E48">
            <w:pPr>
              <w:pStyle w:val="Pieddepage"/>
              <w:jc w:val="right"/>
              <w:rPr>
                <w:sz w:val="16"/>
                <w:szCs w:val="16"/>
              </w:rPr>
            </w:pPr>
            <w:r w:rsidRPr="004F6EE3">
              <w:rPr>
                <w:sz w:val="16"/>
                <w:szCs w:val="16"/>
              </w:rPr>
              <w:t xml:space="preserve">Page </w:t>
            </w:r>
            <w:r w:rsidRPr="004F6EE3">
              <w:rPr>
                <w:b/>
                <w:bCs/>
                <w:sz w:val="16"/>
                <w:szCs w:val="16"/>
              </w:rPr>
              <w:fldChar w:fldCharType="begin"/>
            </w:r>
            <w:r w:rsidRPr="004F6EE3">
              <w:rPr>
                <w:b/>
                <w:bCs/>
                <w:sz w:val="16"/>
                <w:szCs w:val="16"/>
              </w:rPr>
              <w:instrText>PAGE</w:instrText>
            </w:r>
            <w:r w:rsidRPr="004F6EE3">
              <w:rPr>
                <w:b/>
                <w:bCs/>
                <w:sz w:val="16"/>
                <w:szCs w:val="16"/>
              </w:rPr>
              <w:fldChar w:fldCharType="separate"/>
            </w:r>
            <w:r w:rsidR="006E0FAA">
              <w:rPr>
                <w:b/>
                <w:bCs/>
                <w:noProof/>
                <w:sz w:val="16"/>
                <w:szCs w:val="16"/>
              </w:rPr>
              <w:t>2</w:t>
            </w:r>
            <w:r w:rsidRPr="004F6EE3">
              <w:rPr>
                <w:b/>
                <w:bCs/>
                <w:sz w:val="16"/>
                <w:szCs w:val="16"/>
              </w:rPr>
              <w:fldChar w:fldCharType="end"/>
            </w:r>
            <w:r w:rsidRPr="004F6EE3">
              <w:rPr>
                <w:sz w:val="16"/>
                <w:szCs w:val="16"/>
              </w:rPr>
              <w:t xml:space="preserve"> sur </w:t>
            </w:r>
            <w:r w:rsidRPr="004F6EE3">
              <w:rPr>
                <w:b/>
                <w:bCs/>
                <w:sz w:val="16"/>
                <w:szCs w:val="16"/>
              </w:rPr>
              <w:fldChar w:fldCharType="begin"/>
            </w:r>
            <w:r w:rsidRPr="004F6EE3">
              <w:rPr>
                <w:b/>
                <w:bCs/>
                <w:sz w:val="16"/>
                <w:szCs w:val="16"/>
              </w:rPr>
              <w:instrText>NUMPAGES</w:instrText>
            </w:r>
            <w:r w:rsidRPr="004F6EE3">
              <w:rPr>
                <w:b/>
                <w:bCs/>
                <w:sz w:val="16"/>
                <w:szCs w:val="16"/>
              </w:rPr>
              <w:fldChar w:fldCharType="separate"/>
            </w:r>
            <w:r w:rsidR="006E0FAA">
              <w:rPr>
                <w:b/>
                <w:bCs/>
                <w:noProof/>
                <w:sz w:val="16"/>
                <w:szCs w:val="16"/>
              </w:rPr>
              <w:t>3</w:t>
            </w:r>
            <w:r w:rsidRPr="004F6EE3">
              <w:rPr>
                <w:b/>
                <w:bCs/>
                <w:sz w:val="16"/>
                <w:szCs w:val="16"/>
              </w:rPr>
              <w:fldChar w:fldCharType="end"/>
            </w:r>
          </w:p>
        </w:sdtContent>
      </w:sdt>
    </w:sdtContent>
  </w:sdt>
  <w:p w:rsidR="00474E48" w:rsidRPr="004F6EE3" w:rsidRDefault="00474E48" w:rsidP="007F2D5C">
    <w:pPr>
      <w:pStyle w:val="Pieddepage"/>
      <w:numPr>
        <w:ilvl w:val="0"/>
        <w:numId w:val="4"/>
      </w:numPr>
      <w:rPr>
        <w:sz w:val="16"/>
        <w:szCs w:val="16"/>
      </w:rPr>
    </w:pPr>
    <w:r w:rsidRPr="004F6EE3">
      <w:rPr>
        <w:sz w:val="16"/>
        <w:szCs w:val="16"/>
      </w:rPr>
      <w:t>A compléter</w:t>
    </w:r>
  </w:p>
  <w:p w:rsidR="00474E48" w:rsidRPr="004F6EE3" w:rsidRDefault="00474E48" w:rsidP="007F2D5C">
    <w:pPr>
      <w:pStyle w:val="Pieddepage"/>
      <w:numPr>
        <w:ilvl w:val="0"/>
        <w:numId w:val="4"/>
      </w:numPr>
      <w:rPr>
        <w:sz w:val="16"/>
        <w:szCs w:val="16"/>
      </w:rPr>
    </w:pPr>
    <w:r w:rsidRPr="004F6EE3">
      <w:rPr>
        <w:sz w:val="16"/>
        <w:szCs w:val="16"/>
      </w:rPr>
      <w:t>Rayer la mention inutile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E48" w:rsidRDefault="00474E48" w:rsidP="004F6EE3">
      <w:r>
        <w:separator/>
      </w:r>
    </w:p>
  </w:footnote>
  <w:footnote w:type="continuationSeparator" w:id="0">
    <w:p w:rsidR="00474E48" w:rsidRDefault="00474E48" w:rsidP="004F6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80" w:type="dxa"/>
      <w:tblLayout w:type="fixed"/>
      <w:tblCellMar>
        <w:left w:w="0" w:type="dxa"/>
        <w:right w:w="0" w:type="dxa"/>
      </w:tblCellMar>
      <w:tblLook w:val="0000" w:firstRow="0" w:lastRow="0" w:firstColumn="0" w:lastColumn="0" w:noHBand="0" w:noVBand="0"/>
    </w:tblPr>
    <w:tblGrid>
      <w:gridCol w:w="4253"/>
    </w:tblGrid>
    <w:tr w:rsidR="00474E48" w:rsidRPr="00E460EA" w:rsidTr="00F7028B">
      <w:trPr>
        <w:trHeight w:val="936"/>
      </w:trPr>
      <w:tc>
        <w:tcPr>
          <w:tcW w:w="4253" w:type="dxa"/>
          <w:tcMar>
            <w:left w:w="0" w:type="dxa"/>
            <w:right w:w="0" w:type="dxa"/>
          </w:tcMar>
        </w:tcPr>
        <w:p w:rsidR="00474E48" w:rsidRPr="00E460EA" w:rsidRDefault="00474E48" w:rsidP="00F7028B">
          <w:pPr>
            <w:pStyle w:val="-EnteteLogoGEDA"/>
          </w:pPr>
          <w:r>
            <w:rPr>
              <w:noProof/>
            </w:rPr>
            <w:drawing>
              <wp:inline distT="0" distB="0" distL="0" distR="0">
                <wp:extent cx="542925" cy="542925"/>
                <wp:effectExtent l="1905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42925" cy="542925"/>
                        </a:xfrm>
                        <a:prstGeom prst="rect">
                          <a:avLst/>
                        </a:prstGeom>
                        <a:noFill/>
                        <a:ln w="9525">
                          <a:noFill/>
                          <a:miter lim="800000"/>
                          <a:headEnd/>
                          <a:tailEnd/>
                        </a:ln>
                      </pic:spPr>
                    </pic:pic>
                  </a:graphicData>
                </a:graphic>
              </wp:inline>
            </w:drawing>
          </w:r>
        </w:p>
      </w:tc>
    </w:tr>
    <w:tr w:rsidR="00474E48" w:rsidRPr="00E460EA" w:rsidTr="00F7028B">
      <w:trPr>
        <w:trHeight w:val="1758"/>
      </w:trPr>
      <w:tc>
        <w:tcPr>
          <w:tcW w:w="4253" w:type="dxa"/>
          <w:tcMar>
            <w:left w:w="0" w:type="dxa"/>
            <w:right w:w="0" w:type="dxa"/>
          </w:tcMar>
        </w:tcPr>
        <w:p w:rsidR="00474E48" w:rsidRPr="00E460EA" w:rsidRDefault="00474E48" w:rsidP="00F7028B">
          <w:pPr>
            <w:autoSpaceDE w:val="0"/>
            <w:autoSpaceDN w:val="0"/>
            <w:adjustRightInd w:val="0"/>
            <w:jc w:val="center"/>
            <w:rPr>
              <w:b/>
              <w:bCs/>
              <w:caps/>
              <w:sz w:val="18"/>
              <w:szCs w:val="18"/>
            </w:rPr>
          </w:pPr>
        </w:p>
        <w:p w:rsidR="00474E48" w:rsidRDefault="00474E48" w:rsidP="00F7028B">
          <w:pPr>
            <w:pStyle w:val="-EnteteRapporteurGEDA"/>
          </w:pPr>
          <w:r>
            <w:fldChar w:fldCharType="begin"/>
          </w:r>
          <w:r>
            <w:instrText xml:space="preserve"> AUTOTEXTLIST  \* MERGEFORMAT </w:instrText>
          </w:r>
          <w:r>
            <w:fldChar w:fldCharType="separate"/>
          </w:r>
          <w:r>
            <w:t xml:space="preserve"> </w:t>
          </w:r>
          <w:bookmarkStart w:id="1" w:name="entete_rapporteur"/>
          <w:r>
            <w:t>Ministère</w:t>
          </w:r>
          <w:r w:rsidR="00DC7F8C">
            <w:t xml:space="preserve"> de l’education</w:t>
          </w:r>
          <w:r>
            <w:br/>
          </w:r>
          <w:r w:rsidR="00DC7F8C">
            <w:t>et de l’enseignement superieur</w:t>
          </w:r>
          <w:r>
            <w:br/>
          </w:r>
          <w:bookmarkEnd w:id="1"/>
          <w:r>
            <w:fldChar w:fldCharType="end"/>
          </w:r>
        </w:p>
        <w:p w:rsidR="00474E48" w:rsidRDefault="00474E48" w:rsidP="00F7028B">
          <w:pPr>
            <w:pStyle w:val="-EnteteInstructeurGEDA"/>
          </w:pPr>
          <w:r>
            <w:t>direction generale de l’education</w:t>
          </w:r>
          <w:r>
            <w:br/>
            <w:t>et des enseignements</w:t>
          </w:r>
        </w:p>
        <w:p w:rsidR="00474E48" w:rsidRPr="00E460EA" w:rsidRDefault="00474E48" w:rsidP="00F7028B">
          <w:pPr>
            <w:pStyle w:val="-EnteteRapporteurGEDA"/>
            <w:spacing w:before="0" w:after="0"/>
          </w:pPr>
        </w:p>
      </w:tc>
    </w:tr>
  </w:tbl>
  <w:p w:rsidR="00474E48" w:rsidRDefault="00474E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5E3F"/>
    <w:multiLevelType w:val="hybridMultilevel"/>
    <w:tmpl w:val="D86AF4DA"/>
    <w:lvl w:ilvl="0" w:tplc="3BCC842E">
      <w:start w:val="1"/>
      <w:numFmt w:val="bullet"/>
      <w:lvlText w:val="-"/>
      <w:lvlJc w:val="left"/>
      <w:pPr>
        <w:ind w:left="1146" w:hanging="360"/>
      </w:pPr>
      <w:rPr>
        <w:rFonts w:ascii="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012529D8"/>
    <w:multiLevelType w:val="hybridMultilevel"/>
    <w:tmpl w:val="EC7E28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DB7AE8"/>
    <w:multiLevelType w:val="hybridMultilevel"/>
    <w:tmpl w:val="C0AE736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C662EA"/>
    <w:multiLevelType w:val="hybridMultilevel"/>
    <w:tmpl w:val="41E425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95767A"/>
    <w:multiLevelType w:val="hybridMultilevel"/>
    <w:tmpl w:val="D67279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5D455B"/>
    <w:multiLevelType w:val="hybridMultilevel"/>
    <w:tmpl w:val="ED5C780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936D63"/>
    <w:multiLevelType w:val="multilevel"/>
    <w:tmpl w:val="10644CD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E097F5D"/>
    <w:multiLevelType w:val="hybridMultilevel"/>
    <w:tmpl w:val="D502586A"/>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30171F4C"/>
    <w:multiLevelType w:val="hybridMultilevel"/>
    <w:tmpl w:val="0FCC779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35F6666C"/>
    <w:multiLevelType w:val="hybridMultilevel"/>
    <w:tmpl w:val="04E03D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8242DE"/>
    <w:multiLevelType w:val="hybridMultilevel"/>
    <w:tmpl w:val="8006E644"/>
    <w:lvl w:ilvl="0" w:tplc="FAF2CDF2">
      <w:start w:val="1"/>
      <w:numFmt w:val="bullet"/>
      <w:lvlText w:val="-"/>
      <w:lvlJc w:val="left"/>
      <w:pPr>
        <w:ind w:left="142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15:restartNumberingAfterBreak="0">
    <w:nsid w:val="424336D9"/>
    <w:multiLevelType w:val="hybridMultilevel"/>
    <w:tmpl w:val="C66499C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43B957E1"/>
    <w:multiLevelType w:val="multilevel"/>
    <w:tmpl w:val="5B66EC6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67D6DA6"/>
    <w:multiLevelType w:val="multilevel"/>
    <w:tmpl w:val="10644CD6"/>
    <w:lvl w:ilvl="0">
      <w:start w:val="1"/>
      <w:numFmt w:val="decimal"/>
      <w:lvlText w:val="%1."/>
      <w:lvlJc w:val="left"/>
      <w:pPr>
        <w:ind w:left="720" w:hanging="360"/>
      </w:pPr>
    </w:lvl>
    <w:lvl w:ilvl="1">
      <w:start w:val="1"/>
      <w:numFmt w:val="decimal"/>
      <w:isLgl/>
      <w:lvlText w:val="%1.%2."/>
      <w:lvlJc w:val="left"/>
      <w:pPr>
        <w:ind w:left="787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A5149DD"/>
    <w:multiLevelType w:val="hybridMultilevel"/>
    <w:tmpl w:val="ACF827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E62A1A"/>
    <w:multiLevelType w:val="hybridMultilevel"/>
    <w:tmpl w:val="DBD88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AB772E"/>
    <w:multiLevelType w:val="hybridMultilevel"/>
    <w:tmpl w:val="A49803A4"/>
    <w:lvl w:ilvl="0" w:tplc="040C0001">
      <w:start w:val="1"/>
      <w:numFmt w:val="bullet"/>
      <w:lvlText w:val=""/>
      <w:lvlJc w:val="left"/>
      <w:pPr>
        <w:ind w:left="720" w:hanging="360"/>
      </w:pPr>
      <w:rPr>
        <w:rFonts w:ascii="Symbol" w:hAnsi="Symbol" w:hint="default"/>
      </w:rPr>
    </w:lvl>
    <w:lvl w:ilvl="1" w:tplc="23805E5C">
      <w:start w:val="1"/>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E15FAD"/>
    <w:multiLevelType w:val="hybridMultilevel"/>
    <w:tmpl w:val="6ABAC1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3F03D66"/>
    <w:multiLevelType w:val="hybridMultilevel"/>
    <w:tmpl w:val="698CB4E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6579248A"/>
    <w:multiLevelType w:val="hybridMultilevel"/>
    <w:tmpl w:val="FB2A1110"/>
    <w:lvl w:ilvl="0" w:tplc="23805E5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194300"/>
    <w:multiLevelType w:val="hybridMultilevel"/>
    <w:tmpl w:val="02A61236"/>
    <w:lvl w:ilvl="0" w:tplc="21647DD4">
      <w:start w:val="1"/>
      <w:numFmt w:val="decimal"/>
      <w:lvlText w:val="(%1)"/>
      <w:lvlJc w:val="left"/>
      <w:pPr>
        <w:ind w:left="644" w:hanging="360"/>
      </w:pPr>
      <w:rPr>
        <w:rFonts w:hint="default"/>
        <w:vertAlign w:val="superscrip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9325E35"/>
    <w:multiLevelType w:val="hybridMultilevel"/>
    <w:tmpl w:val="D0F87840"/>
    <w:lvl w:ilvl="0" w:tplc="040C0003">
      <w:start w:val="1"/>
      <w:numFmt w:val="bullet"/>
      <w:lvlText w:val="o"/>
      <w:lvlJc w:val="left"/>
      <w:pPr>
        <w:ind w:left="720" w:hanging="360"/>
      </w:pPr>
      <w:rPr>
        <w:rFonts w:ascii="Courier New" w:hAnsi="Courier New" w:cs="Courier New"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5E4B10"/>
    <w:multiLevelType w:val="hybridMultilevel"/>
    <w:tmpl w:val="DA22E4C0"/>
    <w:lvl w:ilvl="0" w:tplc="040C0001">
      <w:start w:val="1"/>
      <w:numFmt w:val="bullet"/>
      <w:lvlText w:val=""/>
      <w:lvlJc w:val="left"/>
      <w:pPr>
        <w:ind w:left="720" w:hanging="360"/>
      </w:pPr>
      <w:rPr>
        <w:rFonts w:ascii="Symbol" w:hAnsi="Symbol" w:hint="default"/>
      </w:rPr>
    </w:lvl>
    <w:lvl w:ilvl="1" w:tplc="FAF2CDF2">
      <w:start w:val="1"/>
      <w:numFmt w:val="bullet"/>
      <w:lvlText w:val="-"/>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B68079A"/>
    <w:multiLevelType w:val="hybridMultilevel"/>
    <w:tmpl w:val="20EC6E54"/>
    <w:lvl w:ilvl="0" w:tplc="FAF2CDF2">
      <w:start w:val="1"/>
      <w:numFmt w:val="bullet"/>
      <w:lvlText w:val="-"/>
      <w:lvlJc w:val="left"/>
    </w:lvl>
    <w:lvl w:ilvl="1" w:tplc="53F68970">
      <w:numFmt w:val="decimal"/>
      <w:lvlText w:val=""/>
      <w:lvlJc w:val="left"/>
    </w:lvl>
    <w:lvl w:ilvl="2" w:tplc="33D4C3D8">
      <w:numFmt w:val="decimal"/>
      <w:lvlText w:val=""/>
      <w:lvlJc w:val="left"/>
    </w:lvl>
    <w:lvl w:ilvl="3" w:tplc="AF7E03F6">
      <w:numFmt w:val="decimal"/>
      <w:lvlText w:val=""/>
      <w:lvlJc w:val="left"/>
    </w:lvl>
    <w:lvl w:ilvl="4" w:tplc="68424796">
      <w:numFmt w:val="decimal"/>
      <w:lvlText w:val=""/>
      <w:lvlJc w:val="left"/>
    </w:lvl>
    <w:lvl w:ilvl="5" w:tplc="D64CB23E">
      <w:numFmt w:val="decimal"/>
      <w:lvlText w:val=""/>
      <w:lvlJc w:val="left"/>
    </w:lvl>
    <w:lvl w:ilvl="6" w:tplc="6F569172">
      <w:numFmt w:val="decimal"/>
      <w:lvlText w:val=""/>
      <w:lvlJc w:val="left"/>
    </w:lvl>
    <w:lvl w:ilvl="7" w:tplc="63DEB0BE">
      <w:numFmt w:val="decimal"/>
      <w:lvlText w:val=""/>
      <w:lvlJc w:val="left"/>
    </w:lvl>
    <w:lvl w:ilvl="8" w:tplc="DC0A21A4">
      <w:numFmt w:val="decimal"/>
      <w:lvlText w:val=""/>
      <w:lvlJc w:val="left"/>
    </w:lvl>
  </w:abstractNum>
  <w:abstractNum w:abstractNumId="24" w15:restartNumberingAfterBreak="0">
    <w:nsid w:val="75DF4D2D"/>
    <w:multiLevelType w:val="hybridMultilevel"/>
    <w:tmpl w:val="EA2E7F9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99167A"/>
    <w:multiLevelType w:val="hybridMultilevel"/>
    <w:tmpl w:val="157EF21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12"/>
  </w:num>
  <w:num w:numId="3">
    <w:abstractNumId w:val="25"/>
  </w:num>
  <w:num w:numId="4">
    <w:abstractNumId w:val="20"/>
  </w:num>
  <w:num w:numId="5">
    <w:abstractNumId w:val="16"/>
  </w:num>
  <w:num w:numId="6">
    <w:abstractNumId w:val="19"/>
  </w:num>
  <w:num w:numId="7">
    <w:abstractNumId w:val="13"/>
  </w:num>
  <w:num w:numId="8">
    <w:abstractNumId w:val="21"/>
  </w:num>
  <w:num w:numId="9">
    <w:abstractNumId w:val="0"/>
  </w:num>
  <w:num w:numId="10">
    <w:abstractNumId w:val="2"/>
  </w:num>
  <w:num w:numId="11">
    <w:abstractNumId w:val="6"/>
  </w:num>
  <w:num w:numId="12">
    <w:abstractNumId w:val="24"/>
  </w:num>
  <w:num w:numId="13">
    <w:abstractNumId w:val="3"/>
  </w:num>
  <w:num w:numId="14">
    <w:abstractNumId w:val="11"/>
  </w:num>
  <w:num w:numId="15">
    <w:abstractNumId w:val="9"/>
  </w:num>
  <w:num w:numId="16">
    <w:abstractNumId w:val="17"/>
  </w:num>
  <w:num w:numId="17">
    <w:abstractNumId w:val="14"/>
  </w:num>
  <w:num w:numId="18">
    <w:abstractNumId w:val="4"/>
  </w:num>
  <w:num w:numId="19">
    <w:abstractNumId w:val="15"/>
  </w:num>
  <w:num w:numId="20">
    <w:abstractNumId w:val="1"/>
  </w:num>
  <w:num w:numId="21">
    <w:abstractNumId w:val="5"/>
  </w:num>
  <w:num w:numId="22">
    <w:abstractNumId w:val="22"/>
  </w:num>
  <w:num w:numId="23">
    <w:abstractNumId w:val="7"/>
  </w:num>
  <w:num w:numId="24">
    <w:abstractNumId w:val="18"/>
  </w:num>
  <w:num w:numId="25">
    <w:abstractNumId w:val="8"/>
  </w:num>
  <w:num w:numId="26">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hyphenationZone w:val="425"/>
  <w:characterSpacingControl w:val="doNotCompress"/>
  <w:hdrShapeDefaults>
    <o:shapedefaults v:ext="edit" spidmax="107522"/>
  </w:hdrShapeDefaults>
  <w:footnotePr>
    <w:footnote w:id="-1"/>
    <w:footnote w:id="0"/>
  </w:footnotePr>
  <w:endnotePr>
    <w:endnote w:id="-1"/>
    <w:endnote w:id="0"/>
  </w:endnotePr>
  <w:compat>
    <w:compatSetting w:name="compatibilityMode" w:uri="http://schemas.microsoft.com/office/word" w:val="12"/>
  </w:compat>
  <w:rsids>
    <w:rsidRoot w:val="00F458A0"/>
    <w:rsid w:val="00013613"/>
    <w:rsid w:val="00021468"/>
    <w:rsid w:val="00024E7D"/>
    <w:rsid w:val="00030390"/>
    <w:rsid w:val="00040B36"/>
    <w:rsid w:val="00063661"/>
    <w:rsid w:val="000650B5"/>
    <w:rsid w:val="00067011"/>
    <w:rsid w:val="00067A28"/>
    <w:rsid w:val="000C144D"/>
    <w:rsid w:val="000C1A07"/>
    <w:rsid w:val="000D5760"/>
    <w:rsid w:val="000E6559"/>
    <w:rsid w:val="00106DF9"/>
    <w:rsid w:val="001179B7"/>
    <w:rsid w:val="00122308"/>
    <w:rsid w:val="00123EF9"/>
    <w:rsid w:val="0012561D"/>
    <w:rsid w:val="00127F0A"/>
    <w:rsid w:val="00142CDD"/>
    <w:rsid w:val="00145100"/>
    <w:rsid w:val="00151E78"/>
    <w:rsid w:val="001544AE"/>
    <w:rsid w:val="001717D3"/>
    <w:rsid w:val="00186241"/>
    <w:rsid w:val="001918C5"/>
    <w:rsid w:val="001B137D"/>
    <w:rsid w:val="001B3B60"/>
    <w:rsid w:val="001B4B8C"/>
    <w:rsid w:val="001B515E"/>
    <w:rsid w:val="001B6252"/>
    <w:rsid w:val="001C2554"/>
    <w:rsid w:val="001D0DFC"/>
    <w:rsid w:val="001D6603"/>
    <w:rsid w:val="001E5C6B"/>
    <w:rsid w:val="001F778D"/>
    <w:rsid w:val="0020581F"/>
    <w:rsid w:val="00224DA4"/>
    <w:rsid w:val="00243B9E"/>
    <w:rsid w:val="00250CEF"/>
    <w:rsid w:val="00272C7B"/>
    <w:rsid w:val="002869BF"/>
    <w:rsid w:val="00286C69"/>
    <w:rsid w:val="00291663"/>
    <w:rsid w:val="002A1F51"/>
    <w:rsid w:val="002C22CA"/>
    <w:rsid w:val="002C38EC"/>
    <w:rsid w:val="002C425E"/>
    <w:rsid w:val="002C56A6"/>
    <w:rsid w:val="002D19B4"/>
    <w:rsid w:val="002D52D0"/>
    <w:rsid w:val="002D7A6C"/>
    <w:rsid w:val="002F3A4D"/>
    <w:rsid w:val="002F5EC2"/>
    <w:rsid w:val="002F6B85"/>
    <w:rsid w:val="00300D20"/>
    <w:rsid w:val="00326D29"/>
    <w:rsid w:val="00330060"/>
    <w:rsid w:val="003322D3"/>
    <w:rsid w:val="00346830"/>
    <w:rsid w:val="00364EB2"/>
    <w:rsid w:val="003664B1"/>
    <w:rsid w:val="00375449"/>
    <w:rsid w:val="003764EF"/>
    <w:rsid w:val="00387C2B"/>
    <w:rsid w:val="00391C89"/>
    <w:rsid w:val="003944EE"/>
    <w:rsid w:val="003A3F40"/>
    <w:rsid w:val="003A5913"/>
    <w:rsid w:val="003B40A4"/>
    <w:rsid w:val="003D2E90"/>
    <w:rsid w:val="003D42CB"/>
    <w:rsid w:val="003E6B27"/>
    <w:rsid w:val="003E7356"/>
    <w:rsid w:val="00401B57"/>
    <w:rsid w:val="0041192D"/>
    <w:rsid w:val="00412AE7"/>
    <w:rsid w:val="0041401E"/>
    <w:rsid w:val="00417AE1"/>
    <w:rsid w:val="00421052"/>
    <w:rsid w:val="00453FBB"/>
    <w:rsid w:val="0045615A"/>
    <w:rsid w:val="00474E48"/>
    <w:rsid w:val="004967C9"/>
    <w:rsid w:val="004A03CC"/>
    <w:rsid w:val="004A109E"/>
    <w:rsid w:val="004C2C6B"/>
    <w:rsid w:val="004C31E2"/>
    <w:rsid w:val="004E60DE"/>
    <w:rsid w:val="004F52D5"/>
    <w:rsid w:val="004F6EE3"/>
    <w:rsid w:val="00501AAF"/>
    <w:rsid w:val="00506D3D"/>
    <w:rsid w:val="0052378A"/>
    <w:rsid w:val="0052518A"/>
    <w:rsid w:val="00545FA5"/>
    <w:rsid w:val="00564934"/>
    <w:rsid w:val="0057206A"/>
    <w:rsid w:val="00597935"/>
    <w:rsid w:val="00597A65"/>
    <w:rsid w:val="005A1E28"/>
    <w:rsid w:val="005B2554"/>
    <w:rsid w:val="005B3846"/>
    <w:rsid w:val="005B73E3"/>
    <w:rsid w:val="005C1D2C"/>
    <w:rsid w:val="005C4719"/>
    <w:rsid w:val="005C76E6"/>
    <w:rsid w:val="005D2E5F"/>
    <w:rsid w:val="005E4AC9"/>
    <w:rsid w:val="005E6026"/>
    <w:rsid w:val="005F2856"/>
    <w:rsid w:val="005F70A6"/>
    <w:rsid w:val="006071F0"/>
    <w:rsid w:val="006076BA"/>
    <w:rsid w:val="00614B34"/>
    <w:rsid w:val="006162DA"/>
    <w:rsid w:val="00621CE7"/>
    <w:rsid w:val="00625625"/>
    <w:rsid w:val="0066046B"/>
    <w:rsid w:val="00667FFC"/>
    <w:rsid w:val="00690C4F"/>
    <w:rsid w:val="00692399"/>
    <w:rsid w:val="00695E8E"/>
    <w:rsid w:val="00696DAA"/>
    <w:rsid w:val="006C42B2"/>
    <w:rsid w:val="006D222D"/>
    <w:rsid w:val="006E0FAA"/>
    <w:rsid w:val="006E2D4A"/>
    <w:rsid w:val="006E61A0"/>
    <w:rsid w:val="006F305E"/>
    <w:rsid w:val="0071578E"/>
    <w:rsid w:val="00722AAF"/>
    <w:rsid w:val="00740650"/>
    <w:rsid w:val="0074343C"/>
    <w:rsid w:val="007462D3"/>
    <w:rsid w:val="007522CF"/>
    <w:rsid w:val="00754897"/>
    <w:rsid w:val="00762A5B"/>
    <w:rsid w:val="0077176F"/>
    <w:rsid w:val="007779EF"/>
    <w:rsid w:val="00783142"/>
    <w:rsid w:val="00787120"/>
    <w:rsid w:val="007A22A6"/>
    <w:rsid w:val="007B1487"/>
    <w:rsid w:val="007B381D"/>
    <w:rsid w:val="007E0867"/>
    <w:rsid w:val="007E7B2F"/>
    <w:rsid w:val="007E7D8B"/>
    <w:rsid w:val="007F2D5C"/>
    <w:rsid w:val="007F5F95"/>
    <w:rsid w:val="00814212"/>
    <w:rsid w:val="008253C4"/>
    <w:rsid w:val="008254B5"/>
    <w:rsid w:val="00851B9C"/>
    <w:rsid w:val="00852F03"/>
    <w:rsid w:val="00852FDA"/>
    <w:rsid w:val="00857BB5"/>
    <w:rsid w:val="008668FE"/>
    <w:rsid w:val="0087121D"/>
    <w:rsid w:val="00877E08"/>
    <w:rsid w:val="00885B7E"/>
    <w:rsid w:val="00895FDE"/>
    <w:rsid w:val="008B382A"/>
    <w:rsid w:val="008C2098"/>
    <w:rsid w:val="008C250D"/>
    <w:rsid w:val="008D2829"/>
    <w:rsid w:val="008D7741"/>
    <w:rsid w:val="008E4DE8"/>
    <w:rsid w:val="008E64B3"/>
    <w:rsid w:val="008F0E58"/>
    <w:rsid w:val="009135E3"/>
    <w:rsid w:val="00917E73"/>
    <w:rsid w:val="00925EBF"/>
    <w:rsid w:val="0093458E"/>
    <w:rsid w:val="00943305"/>
    <w:rsid w:val="009533E8"/>
    <w:rsid w:val="0095578D"/>
    <w:rsid w:val="00977CBB"/>
    <w:rsid w:val="0098273D"/>
    <w:rsid w:val="00983B8E"/>
    <w:rsid w:val="009C0469"/>
    <w:rsid w:val="009D5CD9"/>
    <w:rsid w:val="009D6B4B"/>
    <w:rsid w:val="009D6D94"/>
    <w:rsid w:val="009D6DCD"/>
    <w:rsid w:val="009E4187"/>
    <w:rsid w:val="009E455E"/>
    <w:rsid w:val="00A01603"/>
    <w:rsid w:val="00A03E3D"/>
    <w:rsid w:val="00A15CDE"/>
    <w:rsid w:val="00A275DC"/>
    <w:rsid w:val="00A27694"/>
    <w:rsid w:val="00A32E9D"/>
    <w:rsid w:val="00A339A0"/>
    <w:rsid w:val="00A4298D"/>
    <w:rsid w:val="00A44B54"/>
    <w:rsid w:val="00A45A34"/>
    <w:rsid w:val="00A52B00"/>
    <w:rsid w:val="00A54CAE"/>
    <w:rsid w:val="00A71D10"/>
    <w:rsid w:val="00A72096"/>
    <w:rsid w:val="00A92636"/>
    <w:rsid w:val="00A96380"/>
    <w:rsid w:val="00AA099B"/>
    <w:rsid w:val="00AA1A4D"/>
    <w:rsid w:val="00AD4C34"/>
    <w:rsid w:val="00AE60B4"/>
    <w:rsid w:val="00AE6A42"/>
    <w:rsid w:val="00B2508E"/>
    <w:rsid w:val="00B33AE3"/>
    <w:rsid w:val="00B43D69"/>
    <w:rsid w:val="00B545F3"/>
    <w:rsid w:val="00B67E55"/>
    <w:rsid w:val="00B80911"/>
    <w:rsid w:val="00B85DB4"/>
    <w:rsid w:val="00B87D61"/>
    <w:rsid w:val="00B9468D"/>
    <w:rsid w:val="00BB18EC"/>
    <w:rsid w:val="00BB2DD5"/>
    <w:rsid w:val="00BB57FB"/>
    <w:rsid w:val="00BD06E9"/>
    <w:rsid w:val="00BF21F5"/>
    <w:rsid w:val="00C155DD"/>
    <w:rsid w:val="00C23191"/>
    <w:rsid w:val="00C27B13"/>
    <w:rsid w:val="00C320AB"/>
    <w:rsid w:val="00C3615B"/>
    <w:rsid w:val="00C52164"/>
    <w:rsid w:val="00C52F9C"/>
    <w:rsid w:val="00C63F4B"/>
    <w:rsid w:val="00C67711"/>
    <w:rsid w:val="00C865DC"/>
    <w:rsid w:val="00CA3872"/>
    <w:rsid w:val="00CA5E6D"/>
    <w:rsid w:val="00CD21BF"/>
    <w:rsid w:val="00CD3F44"/>
    <w:rsid w:val="00CD695C"/>
    <w:rsid w:val="00CE099B"/>
    <w:rsid w:val="00CE2703"/>
    <w:rsid w:val="00D019B3"/>
    <w:rsid w:val="00D03E78"/>
    <w:rsid w:val="00D06C0D"/>
    <w:rsid w:val="00D21DAB"/>
    <w:rsid w:val="00D4078D"/>
    <w:rsid w:val="00D45AB6"/>
    <w:rsid w:val="00D47B38"/>
    <w:rsid w:val="00D53309"/>
    <w:rsid w:val="00D56BCF"/>
    <w:rsid w:val="00D76ECE"/>
    <w:rsid w:val="00D82143"/>
    <w:rsid w:val="00DA006F"/>
    <w:rsid w:val="00DA19F3"/>
    <w:rsid w:val="00DB3747"/>
    <w:rsid w:val="00DC7F8C"/>
    <w:rsid w:val="00DD4BAE"/>
    <w:rsid w:val="00DD758D"/>
    <w:rsid w:val="00DE7024"/>
    <w:rsid w:val="00DF75BA"/>
    <w:rsid w:val="00E0049E"/>
    <w:rsid w:val="00E21778"/>
    <w:rsid w:val="00E239D9"/>
    <w:rsid w:val="00E33709"/>
    <w:rsid w:val="00E34B2E"/>
    <w:rsid w:val="00E354E0"/>
    <w:rsid w:val="00E37CEF"/>
    <w:rsid w:val="00E4009E"/>
    <w:rsid w:val="00E431E0"/>
    <w:rsid w:val="00E45A79"/>
    <w:rsid w:val="00E50EC1"/>
    <w:rsid w:val="00E65920"/>
    <w:rsid w:val="00E74415"/>
    <w:rsid w:val="00E8568B"/>
    <w:rsid w:val="00E90290"/>
    <w:rsid w:val="00E92BFC"/>
    <w:rsid w:val="00EA4610"/>
    <w:rsid w:val="00EB3A6B"/>
    <w:rsid w:val="00EC19D1"/>
    <w:rsid w:val="00EC2FA2"/>
    <w:rsid w:val="00EC33AA"/>
    <w:rsid w:val="00ED459B"/>
    <w:rsid w:val="00ED78E0"/>
    <w:rsid w:val="00EE2225"/>
    <w:rsid w:val="00EE54EB"/>
    <w:rsid w:val="00F00212"/>
    <w:rsid w:val="00F01E89"/>
    <w:rsid w:val="00F14944"/>
    <w:rsid w:val="00F14B0F"/>
    <w:rsid w:val="00F24C35"/>
    <w:rsid w:val="00F36576"/>
    <w:rsid w:val="00F44506"/>
    <w:rsid w:val="00F458A0"/>
    <w:rsid w:val="00F45F60"/>
    <w:rsid w:val="00F467BF"/>
    <w:rsid w:val="00F502B2"/>
    <w:rsid w:val="00F653C2"/>
    <w:rsid w:val="00F7028B"/>
    <w:rsid w:val="00F91817"/>
    <w:rsid w:val="00FA0218"/>
    <w:rsid w:val="00FA1D4C"/>
    <w:rsid w:val="00FA5155"/>
    <w:rsid w:val="00FB0DC6"/>
    <w:rsid w:val="00FC053A"/>
    <w:rsid w:val="00FD43E5"/>
    <w:rsid w:val="00FE6E4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7522"/>
    <o:shapelayout v:ext="edit">
      <o:idmap v:ext="edit" data="1"/>
    </o:shapelayout>
  </w:shapeDefaults>
  <w:decimalSymbol w:val=","/>
  <w:listSeparator w:val=";"/>
  <w14:docId w14:val="173F8DA1"/>
  <w15:docId w15:val="{4FE35C5C-D23B-46E7-BA36-1361D2AAC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8A0"/>
    <w:pPr>
      <w:spacing w:after="0" w:line="240" w:lineRule="auto"/>
    </w:pPr>
    <w:rPr>
      <w:rFonts w:ascii="Times New Roman" w:eastAsiaTheme="minorEastAsia" w:hAnsi="Times New Roman" w:cs="Times New Roman"/>
      <w:lang w:eastAsia="fr-FR"/>
    </w:rPr>
  </w:style>
  <w:style w:type="paragraph" w:styleId="Titre1">
    <w:name w:val="heading 1"/>
    <w:basedOn w:val="Normal"/>
    <w:next w:val="Normal"/>
    <w:link w:val="Titre1Car"/>
    <w:qFormat/>
    <w:rsid w:val="00F458A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7F2D5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C27B13"/>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8">
    <w:name w:val="heading 8"/>
    <w:basedOn w:val="Normal"/>
    <w:next w:val="Normal"/>
    <w:link w:val="Titre8Car"/>
    <w:uiPriority w:val="9"/>
    <w:semiHidden/>
    <w:unhideWhenUsed/>
    <w:qFormat/>
    <w:rsid w:val="00C27B1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72"/>
    <w:qFormat/>
    <w:rsid w:val="00F458A0"/>
    <w:pPr>
      <w:ind w:left="720"/>
      <w:contextualSpacing/>
    </w:pPr>
  </w:style>
  <w:style w:type="character" w:customStyle="1" w:styleId="Titre1Car">
    <w:name w:val="Titre 1 Car"/>
    <w:basedOn w:val="Policepardfaut"/>
    <w:link w:val="Titre1"/>
    <w:rsid w:val="00F458A0"/>
    <w:rPr>
      <w:rFonts w:asciiTheme="majorHAnsi" w:eastAsiaTheme="majorEastAsia" w:hAnsiTheme="majorHAnsi" w:cstheme="majorBidi"/>
      <w:color w:val="2E74B5" w:themeColor="accent1" w:themeShade="BF"/>
      <w:sz w:val="32"/>
      <w:szCs w:val="32"/>
      <w:lang w:eastAsia="fr-FR"/>
    </w:rPr>
  </w:style>
  <w:style w:type="paragraph" w:customStyle="1" w:styleId="Listecouleur-Accent11">
    <w:name w:val="Liste couleur - Accent 11"/>
    <w:basedOn w:val="Normal"/>
    <w:uiPriority w:val="34"/>
    <w:qFormat/>
    <w:rsid w:val="00224DA4"/>
    <w:pPr>
      <w:spacing w:after="200"/>
      <w:ind w:left="720"/>
      <w:contextualSpacing/>
    </w:pPr>
    <w:rPr>
      <w:rFonts w:ascii="Cambria" w:eastAsia="MS Mincho" w:hAnsi="Cambria"/>
      <w:sz w:val="24"/>
      <w:szCs w:val="24"/>
      <w:lang w:eastAsia="ja-JP"/>
    </w:rPr>
  </w:style>
  <w:style w:type="character" w:styleId="Lienhypertexte">
    <w:name w:val="Hyperlink"/>
    <w:basedOn w:val="Policepardfaut"/>
    <w:uiPriority w:val="99"/>
    <w:unhideWhenUsed/>
    <w:rsid w:val="00224DA4"/>
    <w:rPr>
      <w:color w:val="0563C1" w:themeColor="hyperlink"/>
      <w:u w:val="single"/>
    </w:rPr>
  </w:style>
  <w:style w:type="paragraph" w:styleId="Retraitcorpsdetexte">
    <w:name w:val="Body Text Indent"/>
    <w:basedOn w:val="Normal"/>
    <w:link w:val="RetraitcorpsdetexteCar"/>
    <w:uiPriority w:val="99"/>
    <w:semiHidden/>
    <w:rsid w:val="00D76ECE"/>
    <w:pPr>
      <w:tabs>
        <w:tab w:val="left" w:pos="1418"/>
        <w:tab w:val="left" w:pos="1701"/>
      </w:tabs>
      <w:ind w:left="1134"/>
      <w:jc w:val="both"/>
    </w:pPr>
    <w:rPr>
      <w:rFonts w:ascii="Bookman" w:eastAsia="Times New Roman" w:hAnsi="Bookman"/>
      <w:sz w:val="24"/>
      <w:szCs w:val="20"/>
    </w:rPr>
  </w:style>
  <w:style w:type="character" w:customStyle="1" w:styleId="RetraitcorpsdetexteCar">
    <w:name w:val="Retrait corps de texte Car"/>
    <w:basedOn w:val="Policepardfaut"/>
    <w:link w:val="Retraitcorpsdetexte"/>
    <w:uiPriority w:val="99"/>
    <w:semiHidden/>
    <w:rsid w:val="00D76ECE"/>
    <w:rPr>
      <w:rFonts w:ascii="Bookman" w:eastAsia="Times New Roman" w:hAnsi="Bookman" w:cs="Times New Roman"/>
      <w:sz w:val="24"/>
      <w:szCs w:val="20"/>
      <w:lang w:eastAsia="fr-FR"/>
    </w:rPr>
  </w:style>
  <w:style w:type="table" w:styleId="Grilledutableau">
    <w:name w:val="Table Grid"/>
    <w:basedOn w:val="TableauNormal"/>
    <w:uiPriority w:val="59"/>
    <w:rsid w:val="0066046B"/>
    <w:pPr>
      <w:spacing w:after="0" w:line="240" w:lineRule="auto"/>
    </w:pPr>
    <w:rPr>
      <w:rFonts w:eastAsiaTheme="minorEastAsia"/>
      <w:sz w:val="24"/>
      <w:szCs w:val="24"/>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rpsdetexte">
    <w:name w:val="Body Text"/>
    <w:basedOn w:val="Normal"/>
    <w:link w:val="CorpsdetexteCar"/>
    <w:uiPriority w:val="99"/>
    <w:semiHidden/>
    <w:unhideWhenUsed/>
    <w:rsid w:val="00E90290"/>
    <w:pPr>
      <w:spacing w:after="120"/>
    </w:pPr>
  </w:style>
  <w:style w:type="character" w:customStyle="1" w:styleId="CorpsdetexteCar">
    <w:name w:val="Corps de texte Car"/>
    <w:basedOn w:val="Policepardfaut"/>
    <w:link w:val="Corpsdetexte"/>
    <w:uiPriority w:val="99"/>
    <w:semiHidden/>
    <w:rsid w:val="00E90290"/>
    <w:rPr>
      <w:rFonts w:ascii="Times New Roman" w:eastAsiaTheme="minorEastAsia" w:hAnsi="Times New Roman" w:cs="Times New Roman"/>
      <w:lang w:eastAsia="fr-FR"/>
    </w:rPr>
  </w:style>
  <w:style w:type="paragraph" w:styleId="En-tte">
    <w:name w:val="header"/>
    <w:basedOn w:val="Normal"/>
    <w:link w:val="En-tteCar"/>
    <w:uiPriority w:val="99"/>
    <w:unhideWhenUsed/>
    <w:rsid w:val="004F6EE3"/>
    <w:pPr>
      <w:tabs>
        <w:tab w:val="center" w:pos="4536"/>
        <w:tab w:val="right" w:pos="9072"/>
      </w:tabs>
    </w:pPr>
  </w:style>
  <w:style w:type="character" w:customStyle="1" w:styleId="En-tteCar">
    <w:name w:val="En-tête Car"/>
    <w:basedOn w:val="Policepardfaut"/>
    <w:link w:val="En-tte"/>
    <w:uiPriority w:val="99"/>
    <w:rsid w:val="004F6EE3"/>
    <w:rPr>
      <w:rFonts w:ascii="Times New Roman" w:eastAsiaTheme="minorEastAsia" w:hAnsi="Times New Roman" w:cs="Times New Roman"/>
      <w:lang w:eastAsia="fr-FR"/>
    </w:rPr>
  </w:style>
  <w:style w:type="paragraph" w:styleId="Pieddepage">
    <w:name w:val="footer"/>
    <w:basedOn w:val="Normal"/>
    <w:link w:val="PieddepageCar"/>
    <w:uiPriority w:val="99"/>
    <w:unhideWhenUsed/>
    <w:rsid w:val="004F6EE3"/>
    <w:pPr>
      <w:tabs>
        <w:tab w:val="center" w:pos="4536"/>
        <w:tab w:val="right" w:pos="9072"/>
      </w:tabs>
    </w:pPr>
  </w:style>
  <w:style w:type="character" w:customStyle="1" w:styleId="PieddepageCar">
    <w:name w:val="Pied de page Car"/>
    <w:basedOn w:val="Policepardfaut"/>
    <w:link w:val="Pieddepage"/>
    <w:uiPriority w:val="99"/>
    <w:rsid w:val="004F6EE3"/>
    <w:rPr>
      <w:rFonts w:ascii="Times New Roman" w:eastAsiaTheme="minorEastAsia" w:hAnsi="Times New Roman" w:cs="Times New Roman"/>
      <w:lang w:eastAsia="fr-FR"/>
    </w:rPr>
  </w:style>
  <w:style w:type="paragraph" w:styleId="NormalWeb">
    <w:name w:val="Normal (Web)"/>
    <w:basedOn w:val="Normal"/>
    <w:uiPriority w:val="99"/>
    <w:unhideWhenUsed/>
    <w:rsid w:val="00754897"/>
    <w:pPr>
      <w:spacing w:before="100" w:beforeAutospacing="1" w:after="100" w:afterAutospacing="1"/>
    </w:pPr>
    <w:rPr>
      <w:rFonts w:eastAsia="Times New Roman"/>
      <w:sz w:val="24"/>
      <w:szCs w:val="24"/>
    </w:rPr>
  </w:style>
  <w:style w:type="character" w:customStyle="1" w:styleId="Titre3Car">
    <w:name w:val="Titre 3 Car"/>
    <w:basedOn w:val="Policepardfaut"/>
    <w:link w:val="Titre3"/>
    <w:uiPriority w:val="9"/>
    <w:semiHidden/>
    <w:rsid w:val="00C27B13"/>
    <w:rPr>
      <w:rFonts w:asciiTheme="majorHAnsi" w:eastAsiaTheme="majorEastAsia" w:hAnsiTheme="majorHAnsi" w:cstheme="majorBidi"/>
      <w:color w:val="1F4D78" w:themeColor="accent1" w:themeShade="7F"/>
      <w:sz w:val="24"/>
      <w:szCs w:val="24"/>
      <w:lang w:eastAsia="fr-FR"/>
    </w:rPr>
  </w:style>
  <w:style w:type="character" w:customStyle="1" w:styleId="Titre8Car">
    <w:name w:val="Titre 8 Car"/>
    <w:basedOn w:val="Policepardfaut"/>
    <w:link w:val="Titre8"/>
    <w:uiPriority w:val="9"/>
    <w:semiHidden/>
    <w:rsid w:val="00C27B13"/>
    <w:rPr>
      <w:rFonts w:asciiTheme="majorHAnsi" w:eastAsiaTheme="majorEastAsia" w:hAnsiTheme="majorHAnsi" w:cstheme="majorBidi"/>
      <w:color w:val="272727" w:themeColor="text1" w:themeTint="D8"/>
      <w:sz w:val="21"/>
      <w:szCs w:val="21"/>
      <w:lang w:eastAsia="fr-FR"/>
    </w:rPr>
  </w:style>
  <w:style w:type="character" w:customStyle="1" w:styleId="Titre2Car">
    <w:name w:val="Titre 2 Car"/>
    <w:basedOn w:val="Policepardfaut"/>
    <w:link w:val="Titre2"/>
    <w:uiPriority w:val="9"/>
    <w:semiHidden/>
    <w:rsid w:val="007F2D5C"/>
    <w:rPr>
      <w:rFonts w:asciiTheme="majorHAnsi" w:eastAsiaTheme="majorEastAsia" w:hAnsiTheme="majorHAnsi" w:cstheme="majorBidi"/>
      <w:color w:val="2E74B5" w:themeColor="accent1" w:themeShade="BF"/>
      <w:sz w:val="26"/>
      <w:szCs w:val="26"/>
      <w:lang w:eastAsia="fr-FR"/>
    </w:rPr>
  </w:style>
  <w:style w:type="paragraph" w:styleId="Retraitcorpsdetexte3">
    <w:name w:val="Body Text Indent 3"/>
    <w:basedOn w:val="Normal"/>
    <w:link w:val="Retraitcorpsdetexte3Car"/>
    <w:uiPriority w:val="99"/>
    <w:semiHidden/>
    <w:unhideWhenUsed/>
    <w:rsid w:val="007F2D5C"/>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F2D5C"/>
    <w:rPr>
      <w:rFonts w:ascii="Times New Roman" w:eastAsiaTheme="minorEastAsia" w:hAnsi="Times New Roman" w:cs="Times New Roman"/>
      <w:sz w:val="16"/>
      <w:szCs w:val="16"/>
      <w:lang w:eastAsia="fr-FR"/>
    </w:rPr>
  </w:style>
  <w:style w:type="character" w:styleId="Lienhypertextesuivivisit">
    <w:name w:val="FollowedHyperlink"/>
    <w:basedOn w:val="Policepardfaut"/>
    <w:uiPriority w:val="99"/>
    <w:semiHidden/>
    <w:unhideWhenUsed/>
    <w:rsid w:val="007F2D5C"/>
    <w:rPr>
      <w:color w:val="954F72" w:themeColor="followedHyperlink"/>
      <w:u w:val="single"/>
    </w:rPr>
  </w:style>
  <w:style w:type="paragraph" w:styleId="TM1">
    <w:name w:val="toc 1"/>
    <w:basedOn w:val="Normal"/>
    <w:next w:val="Normal"/>
    <w:autoRedefine/>
    <w:uiPriority w:val="39"/>
    <w:semiHidden/>
    <w:unhideWhenUsed/>
    <w:rsid w:val="007F2D5C"/>
    <w:pPr>
      <w:spacing w:after="100"/>
    </w:pPr>
    <w:rPr>
      <w:rFonts w:eastAsia="Times New Roman"/>
      <w:sz w:val="24"/>
      <w:szCs w:val="24"/>
    </w:rPr>
  </w:style>
  <w:style w:type="paragraph" w:styleId="TM2">
    <w:name w:val="toc 2"/>
    <w:basedOn w:val="Normal"/>
    <w:next w:val="Normal"/>
    <w:autoRedefine/>
    <w:uiPriority w:val="39"/>
    <w:semiHidden/>
    <w:unhideWhenUsed/>
    <w:rsid w:val="007F2D5C"/>
    <w:pPr>
      <w:spacing w:after="100"/>
      <w:ind w:left="200"/>
    </w:pPr>
    <w:rPr>
      <w:rFonts w:eastAsia="Times New Roman"/>
      <w:sz w:val="24"/>
      <w:szCs w:val="24"/>
    </w:rPr>
  </w:style>
  <w:style w:type="paragraph" w:styleId="TM3">
    <w:name w:val="toc 3"/>
    <w:basedOn w:val="Normal"/>
    <w:next w:val="Normal"/>
    <w:autoRedefine/>
    <w:uiPriority w:val="39"/>
    <w:semiHidden/>
    <w:unhideWhenUsed/>
    <w:rsid w:val="007F2D5C"/>
    <w:pPr>
      <w:spacing w:after="100"/>
      <w:ind w:left="480"/>
    </w:pPr>
    <w:rPr>
      <w:rFonts w:eastAsia="Times New Roman"/>
      <w:sz w:val="24"/>
      <w:szCs w:val="24"/>
    </w:rPr>
  </w:style>
  <w:style w:type="paragraph" w:styleId="TM4">
    <w:name w:val="toc 4"/>
    <w:basedOn w:val="Normal"/>
    <w:next w:val="Normal"/>
    <w:autoRedefine/>
    <w:uiPriority w:val="39"/>
    <w:semiHidden/>
    <w:unhideWhenUsed/>
    <w:rsid w:val="007F2D5C"/>
    <w:pPr>
      <w:spacing w:after="100"/>
      <w:ind w:left="720"/>
    </w:pPr>
    <w:rPr>
      <w:rFonts w:asciiTheme="minorHAnsi" w:hAnsiTheme="minorHAnsi" w:cstheme="minorBidi"/>
      <w:sz w:val="24"/>
      <w:szCs w:val="24"/>
    </w:rPr>
  </w:style>
  <w:style w:type="paragraph" w:styleId="TM5">
    <w:name w:val="toc 5"/>
    <w:basedOn w:val="Normal"/>
    <w:next w:val="Normal"/>
    <w:autoRedefine/>
    <w:uiPriority w:val="39"/>
    <w:semiHidden/>
    <w:unhideWhenUsed/>
    <w:rsid w:val="007F2D5C"/>
    <w:pPr>
      <w:spacing w:after="100"/>
      <w:ind w:left="960"/>
    </w:pPr>
    <w:rPr>
      <w:rFonts w:asciiTheme="minorHAnsi" w:hAnsiTheme="minorHAnsi" w:cstheme="minorBidi"/>
      <w:sz w:val="24"/>
      <w:szCs w:val="24"/>
    </w:rPr>
  </w:style>
  <w:style w:type="paragraph" w:styleId="TM6">
    <w:name w:val="toc 6"/>
    <w:basedOn w:val="Normal"/>
    <w:next w:val="Normal"/>
    <w:autoRedefine/>
    <w:uiPriority w:val="39"/>
    <w:semiHidden/>
    <w:unhideWhenUsed/>
    <w:rsid w:val="007F2D5C"/>
    <w:pPr>
      <w:spacing w:after="100"/>
      <w:ind w:left="1200"/>
    </w:pPr>
    <w:rPr>
      <w:rFonts w:asciiTheme="minorHAnsi" w:hAnsiTheme="minorHAnsi" w:cstheme="minorBidi"/>
      <w:sz w:val="24"/>
      <w:szCs w:val="24"/>
    </w:rPr>
  </w:style>
  <w:style w:type="paragraph" w:styleId="TM7">
    <w:name w:val="toc 7"/>
    <w:basedOn w:val="Normal"/>
    <w:next w:val="Normal"/>
    <w:autoRedefine/>
    <w:uiPriority w:val="39"/>
    <w:semiHidden/>
    <w:unhideWhenUsed/>
    <w:rsid w:val="007F2D5C"/>
    <w:pPr>
      <w:spacing w:after="100"/>
      <w:ind w:left="1440"/>
    </w:pPr>
    <w:rPr>
      <w:rFonts w:asciiTheme="minorHAnsi" w:hAnsiTheme="minorHAnsi" w:cstheme="minorBidi"/>
      <w:sz w:val="24"/>
      <w:szCs w:val="24"/>
    </w:rPr>
  </w:style>
  <w:style w:type="paragraph" w:styleId="TM8">
    <w:name w:val="toc 8"/>
    <w:basedOn w:val="Normal"/>
    <w:next w:val="Normal"/>
    <w:autoRedefine/>
    <w:uiPriority w:val="39"/>
    <w:semiHidden/>
    <w:unhideWhenUsed/>
    <w:rsid w:val="007F2D5C"/>
    <w:pPr>
      <w:spacing w:after="100"/>
      <w:ind w:left="1680"/>
    </w:pPr>
    <w:rPr>
      <w:rFonts w:asciiTheme="minorHAnsi" w:hAnsiTheme="minorHAnsi" w:cstheme="minorBidi"/>
      <w:sz w:val="24"/>
      <w:szCs w:val="24"/>
    </w:rPr>
  </w:style>
  <w:style w:type="paragraph" w:styleId="TM9">
    <w:name w:val="toc 9"/>
    <w:basedOn w:val="Normal"/>
    <w:next w:val="Normal"/>
    <w:autoRedefine/>
    <w:uiPriority w:val="39"/>
    <w:semiHidden/>
    <w:unhideWhenUsed/>
    <w:rsid w:val="007F2D5C"/>
    <w:pPr>
      <w:spacing w:after="100"/>
      <w:ind w:left="1920"/>
    </w:pPr>
    <w:rPr>
      <w:rFonts w:asciiTheme="minorHAnsi" w:hAnsiTheme="minorHAnsi" w:cstheme="minorBidi"/>
      <w:sz w:val="24"/>
      <w:szCs w:val="24"/>
    </w:rPr>
  </w:style>
  <w:style w:type="paragraph" w:styleId="Titre">
    <w:name w:val="Title"/>
    <w:basedOn w:val="Normal"/>
    <w:link w:val="TitreCar"/>
    <w:uiPriority w:val="99"/>
    <w:qFormat/>
    <w:rsid w:val="007F2D5C"/>
    <w:pPr>
      <w:tabs>
        <w:tab w:val="left" w:pos="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pPr>
    <w:rPr>
      <w:rFonts w:eastAsia="Times New Roman"/>
      <w:b/>
      <w:sz w:val="34"/>
      <w:szCs w:val="24"/>
    </w:rPr>
  </w:style>
  <w:style w:type="character" w:customStyle="1" w:styleId="TitreCar">
    <w:name w:val="Titre Car"/>
    <w:basedOn w:val="Policepardfaut"/>
    <w:link w:val="Titre"/>
    <w:uiPriority w:val="99"/>
    <w:rsid w:val="007F2D5C"/>
    <w:rPr>
      <w:rFonts w:ascii="Times New Roman" w:eastAsia="Times New Roman" w:hAnsi="Times New Roman" w:cs="Times New Roman"/>
      <w:b/>
      <w:sz w:val="34"/>
      <w:szCs w:val="24"/>
      <w:lang w:eastAsia="fr-FR"/>
    </w:rPr>
  </w:style>
  <w:style w:type="paragraph" w:styleId="Retraitcorpsdetexte2">
    <w:name w:val="Body Text Indent 2"/>
    <w:basedOn w:val="Normal"/>
    <w:link w:val="Retraitcorpsdetexte2Car"/>
    <w:uiPriority w:val="99"/>
    <w:semiHidden/>
    <w:unhideWhenUsed/>
    <w:rsid w:val="007F2D5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1134"/>
      <w:jc w:val="both"/>
    </w:pPr>
    <w:rPr>
      <w:rFonts w:eastAsia="Times New Roman"/>
      <w:sz w:val="24"/>
      <w:szCs w:val="24"/>
    </w:rPr>
  </w:style>
  <w:style w:type="character" w:customStyle="1" w:styleId="Retraitcorpsdetexte2Car">
    <w:name w:val="Retrait corps de texte 2 Car"/>
    <w:basedOn w:val="Policepardfaut"/>
    <w:link w:val="Retraitcorpsdetexte2"/>
    <w:uiPriority w:val="99"/>
    <w:semiHidden/>
    <w:rsid w:val="007F2D5C"/>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F2D5C"/>
    <w:rPr>
      <w:rFonts w:ascii="Tahoma" w:eastAsia="Times New Roman" w:hAnsi="Tahoma" w:cs="Tahoma"/>
      <w:sz w:val="16"/>
      <w:szCs w:val="16"/>
    </w:rPr>
  </w:style>
  <w:style w:type="character" w:customStyle="1" w:styleId="TextedebullesCar">
    <w:name w:val="Texte de bulles Car"/>
    <w:basedOn w:val="Policepardfaut"/>
    <w:link w:val="Textedebulles"/>
    <w:uiPriority w:val="99"/>
    <w:semiHidden/>
    <w:rsid w:val="007F2D5C"/>
    <w:rPr>
      <w:rFonts w:ascii="Tahoma" w:eastAsia="Times New Roman" w:hAnsi="Tahoma" w:cs="Tahoma"/>
      <w:sz w:val="16"/>
      <w:szCs w:val="16"/>
      <w:lang w:eastAsia="fr-FR"/>
    </w:rPr>
  </w:style>
  <w:style w:type="paragraph" w:styleId="En-ttedetabledesmatires">
    <w:name w:val="TOC Heading"/>
    <w:basedOn w:val="Titre1"/>
    <w:next w:val="Normal"/>
    <w:uiPriority w:val="39"/>
    <w:semiHidden/>
    <w:unhideWhenUsed/>
    <w:qFormat/>
    <w:rsid w:val="007F2D5C"/>
    <w:pPr>
      <w:spacing w:before="480" w:line="276" w:lineRule="auto"/>
      <w:outlineLvl w:val="9"/>
    </w:pPr>
    <w:rPr>
      <w:b/>
      <w:bCs/>
      <w:sz w:val="28"/>
      <w:szCs w:val="28"/>
      <w:lang w:eastAsia="en-US"/>
    </w:rPr>
  </w:style>
  <w:style w:type="paragraph" w:customStyle="1" w:styleId="p1">
    <w:name w:val="p1"/>
    <w:basedOn w:val="Normal"/>
    <w:uiPriority w:val="99"/>
    <w:rsid w:val="007F2D5C"/>
    <w:pPr>
      <w:jc w:val="both"/>
    </w:pPr>
    <w:rPr>
      <w:rFonts w:ascii="Helvetica" w:eastAsia="Times New Roman" w:hAnsi="Helvetica"/>
      <w:sz w:val="17"/>
      <w:szCs w:val="17"/>
    </w:rPr>
  </w:style>
  <w:style w:type="paragraph" w:customStyle="1" w:styleId="Default">
    <w:name w:val="Default"/>
    <w:uiPriority w:val="99"/>
    <w:rsid w:val="007F2D5C"/>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RedPara">
    <w:name w:val="RedPara"/>
    <w:basedOn w:val="Normal"/>
    <w:uiPriority w:val="99"/>
    <w:rsid w:val="007F2D5C"/>
    <w:pPr>
      <w:keepNext/>
      <w:widowControl w:val="0"/>
      <w:suppressAutoHyphens/>
      <w:autoSpaceDE w:val="0"/>
      <w:spacing w:before="120" w:after="60"/>
    </w:pPr>
    <w:rPr>
      <w:rFonts w:ascii="Arial" w:eastAsia="Times New Roman" w:hAnsi="Arial" w:cs="Arial"/>
      <w:b/>
      <w:bCs/>
      <w:lang w:eastAsia="ar-SA"/>
    </w:rPr>
  </w:style>
  <w:style w:type="paragraph" w:customStyle="1" w:styleId="RedTxt">
    <w:name w:val="RedTxt"/>
    <w:basedOn w:val="Normal"/>
    <w:uiPriority w:val="99"/>
    <w:rsid w:val="007F2D5C"/>
    <w:pPr>
      <w:keepLines/>
      <w:widowControl w:val="0"/>
      <w:suppressAutoHyphens/>
      <w:autoSpaceDE w:val="0"/>
    </w:pPr>
    <w:rPr>
      <w:rFonts w:ascii="Arial" w:eastAsia="Times New Roman" w:hAnsi="Arial" w:cs="Arial"/>
      <w:sz w:val="18"/>
      <w:szCs w:val="18"/>
      <w:lang w:eastAsia="ar-SA"/>
    </w:rPr>
  </w:style>
  <w:style w:type="paragraph" w:customStyle="1" w:styleId="RedRub">
    <w:name w:val="RedRub"/>
    <w:basedOn w:val="Normal"/>
    <w:uiPriority w:val="99"/>
    <w:rsid w:val="007F2D5C"/>
    <w:pPr>
      <w:keepNext/>
      <w:widowControl w:val="0"/>
      <w:suppressAutoHyphens/>
      <w:autoSpaceDE w:val="0"/>
      <w:spacing w:before="60" w:after="60"/>
    </w:pPr>
    <w:rPr>
      <w:rFonts w:ascii="Arial" w:eastAsia="Times New Roman" w:hAnsi="Arial" w:cs="Arial"/>
      <w:b/>
      <w:bCs/>
      <w:lang w:eastAsia="ar-SA"/>
    </w:rPr>
  </w:style>
  <w:style w:type="character" w:customStyle="1" w:styleId="apple-converted-space">
    <w:name w:val="apple-converted-space"/>
    <w:basedOn w:val="Policepardfaut"/>
    <w:rsid w:val="007F2D5C"/>
  </w:style>
  <w:style w:type="character" w:customStyle="1" w:styleId="UnresolvedMention">
    <w:name w:val="Unresolved Mention"/>
    <w:basedOn w:val="Policepardfaut"/>
    <w:uiPriority w:val="99"/>
    <w:semiHidden/>
    <w:rsid w:val="007F2D5C"/>
    <w:rPr>
      <w:color w:val="808080"/>
      <w:shd w:val="clear" w:color="auto" w:fill="E6E6E6"/>
    </w:rPr>
  </w:style>
  <w:style w:type="paragraph" w:customStyle="1" w:styleId="-EnteteLogoGEDA">
    <w:name w:val="- Entete:Logo                GEDA"/>
    <w:basedOn w:val="Normal"/>
    <w:rsid w:val="00F7028B"/>
    <w:pPr>
      <w:overflowPunct w:val="0"/>
      <w:autoSpaceDE w:val="0"/>
      <w:autoSpaceDN w:val="0"/>
      <w:adjustRightInd w:val="0"/>
      <w:ind w:right="57"/>
      <w:jc w:val="center"/>
      <w:textAlignment w:val="baseline"/>
    </w:pPr>
    <w:rPr>
      <w:rFonts w:eastAsia="Times New Roman"/>
      <w:sz w:val="24"/>
      <w:szCs w:val="20"/>
    </w:rPr>
  </w:style>
  <w:style w:type="paragraph" w:customStyle="1" w:styleId="-EnteteRapporteurGEDA">
    <w:name w:val="- Entete:Rapporteur                GEDA"/>
    <w:rsid w:val="00F7028B"/>
    <w:pPr>
      <w:overflowPunct w:val="0"/>
      <w:autoSpaceDE w:val="0"/>
      <w:autoSpaceDN w:val="0"/>
      <w:adjustRightInd w:val="0"/>
      <w:spacing w:before="60" w:after="240" w:line="240" w:lineRule="auto"/>
      <w:jc w:val="center"/>
      <w:textAlignment w:val="baseline"/>
    </w:pPr>
    <w:rPr>
      <w:rFonts w:ascii="Times New Roman" w:eastAsia="Times New Roman" w:hAnsi="Times New Roman" w:cs="Times New Roman"/>
      <w:b/>
      <w:caps/>
      <w:sz w:val="18"/>
      <w:szCs w:val="20"/>
      <w:lang w:eastAsia="fr-FR"/>
    </w:rPr>
  </w:style>
  <w:style w:type="paragraph" w:customStyle="1" w:styleId="-EnteteInstructeurGEDA">
    <w:name w:val="- Entete:Instructeur                  GEDA"/>
    <w:basedOn w:val="Normal"/>
    <w:rsid w:val="00F7028B"/>
    <w:pPr>
      <w:suppressAutoHyphens/>
      <w:overflowPunct w:val="0"/>
      <w:autoSpaceDE w:val="0"/>
      <w:spacing w:before="80" w:after="80"/>
      <w:jc w:val="center"/>
    </w:pPr>
    <w:rPr>
      <w:rFonts w:eastAsia="Times New Roman"/>
      <w:caps/>
      <w:sz w:val="18"/>
      <w:szCs w:val="20"/>
      <w:lang w:eastAsia="ar-SA"/>
    </w:rPr>
  </w:style>
  <w:style w:type="character" w:customStyle="1" w:styleId="ParagraphedelisteCar">
    <w:name w:val="Paragraphe de liste Car"/>
    <w:basedOn w:val="Policepardfaut"/>
    <w:link w:val="Paragraphedeliste"/>
    <w:uiPriority w:val="72"/>
    <w:rsid w:val="005B2554"/>
    <w:rPr>
      <w:rFonts w:ascii="Times New Roman" w:eastAsiaTheme="minorEastAsia"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796756">
      <w:bodyDiv w:val="1"/>
      <w:marLeft w:val="0"/>
      <w:marRight w:val="0"/>
      <w:marTop w:val="0"/>
      <w:marBottom w:val="0"/>
      <w:divBdr>
        <w:top w:val="none" w:sz="0" w:space="0" w:color="auto"/>
        <w:left w:val="none" w:sz="0" w:space="0" w:color="auto"/>
        <w:bottom w:val="none" w:sz="0" w:space="0" w:color="auto"/>
        <w:right w:val="none" w:sz="0" w:space="0" w:color="auto"/>
      </w:divBdr>
    </w:div>
    <w:div w:id="430315896">
      <w:bodyDiv w:val="1"/>
      <w:marLeft w:val="0"/>
      <w:marRight w:val="0"/>
      <w:marTop w:val="0"/>
      <w:marBottom w:val="0"/>
      <w:divBdr>
        <w:top w:val="none" w:sz="0" w:space="0" w:color="auto"/>
        <w:left w:val="none" w:sz="0" w:space="0" w:color="auto"/>
        <w:bottom w:val="none" w:sz="0" w:space="0" w:color="auto"/>
        <w:right w:val="none" w:sz="0" w:space="0" w:color="auto"/>
      </w:divBdr>
    </w:div>
    <w:div w:id="1005744363">
      <w:bodyDiv w:val="1"/>
      <w:marLeft w:val="0"/>
      <w:marRight w:val="0"/>
      <w:marTop w:val="0"/>
      <w:marBottom w:val="0"/>
      <w:divBdr>
        <w:top w:val="none" w:sz="0" w:space="0" w:color="auto"/>
        <w:left w:val="none" w:sz="0" w:space="0" w:color="auto"/>
        <w:bottom w:val="none" w:sz="0" w:space="0" w:color="auto"/>
        <w:right w:val="none" w:sz="0" w:space="0" w:color="auto"/>
      </w:divBdr>
    </w:div>
    <w:div w:id="144076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67D3A-D875-43BA-99E8-13E7C7ED9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2599</TotalTime>
  <Pages>3</Pages>
  <Words>746</Words>
  <Characters>4106</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Nicky MAIRE</dc:creator>
  <cp:lastModifiedBy>vainui.rauzy@dgee.education.pf</cp:lastModifiedBy>
  <cp:revision>71</cp:revision>
  <cp:lastPrinted>2019-09-23T20:46:00Z</cp:lastPrinted>
  <dcterms:created xsi:type="dcterms:W3CDTF">2019-08-27T17:58:00Z</dcterms:created>
  <dcterms:modified xsi:type="dcterms:W3CDTF">2024-01-19T20:44:00Z</dcterms:modified>
</cp:coreProperties>
</file>