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9D" w:rsidRDefault="00A32E9D" w:rsidP="009D5CD9">
      <w:pPr>
        <w:spacing w:line="301" w:lineRule="exact"/>
        <w:jc w:val="center"/>
        <w:rPr>
          <w:sz w:val="24"/>
          <w:szCs w:val="24"/>
        </w:rPr>
      </w:pPr>
    </w:p>
    <w:p w:rsidR="00621CE7" w:rsidRDefault="00621CE7">
      <w:pPr>
        <w:spacing w:after="160" w:line="259" w:lineRule="auto"/>
        <w:rPr>
          <w:sz w:val="24"/>
          <w:szCs w:val="24"/>
        </w:rPr>
      </w:pPr>
    </w:p>
    <w:p w:rsidR="00CE099B" w:rsidRDefault="00D76ECE" w:rsidP="00D76ECE">
      <w:pPr>
        <w:pStyle w:val="Titre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rFonts w:ascii="Times New Roman" w:hAnsi="Times New Roman" w:cs="Times New Roman"/>
          <w:b/>
          <w:color w:val="323E4F" w:themeColor="text2" w:themeShade="BF"/>
        </w:rPr>
      </w:pPr>
      <w:r>
        <w:rPr>
          <w:rFonts w:ascii="Times New Roman" w:hAnsi="Times New Roman" w:cs="Times New Roman"/>
          <w:b/>
          <w:color w:val="323E4F" w:themeColor="text2" w:themeShade="BF"/>
        </w:rPr>
        <w:t>ACTE D’ENGAGEMENT</w:t>
      </w:r>
    </w:p>
    <w:p w:rsidR="00D76ECE" w:rsidRDefault="00A71D10" w:rsidP="00D76ECE">
      <w:pPr>
        <w:pStyle w:val="Titre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rFonts w:ascii="Times New Roman" w:hAnsi="Times New Roman" w:cs="Times New Roman"/>
          <w:b/>
          <w:color w:val="323E4F" w:themeColor="text2" w:themeShade="BF"/>
        </w:rPr>
      </w:pPr>
      <w:r>
        <w:rPr>
          <w:rFonts w:ascii="Times New Roman" w:hAnsi="Times New Roman" w:cs="Times New Roman"/>
          <w:b/>
          <w:color w:val="323E4F" w:themeColor="text2" w:themeShade="BF"/>
        </w:rPr>
        <w:t xml:space="preserve"> </w:t>
      </w:r>
      <w:r w:rsidR="00CE099B">
        <w:rPr>
          <w:rFonts w:ascii="Times New Roman" w:hAnsi="Times New Roman" w:cs="Times New Roman"/>
          <w:b/>
          <w:color w:val="323E4F" w:themeColor="text2" w:themeShade="BF"/>
        </w:rPr>
        <w:t>Marché à procédure adapté</w:t>
      </w:r>
      <w:r>
        <w:rPr>
          <w:rFonts w:ascii="Times New Roman" w:hAnsi="Times New Roman" w:cs="Times New Roman"/>
          <w:b/>
          <w:color w:val="323E4F" w:themeColor="text2" w:themeShade="BF"/>
        </w:rPr>
        <w:t xml:space="preserve"> </w:t>
      </w:r>
    </w:p>
    <w:p w:rsidR="00CE099B" w:rsidRPr="00CE099B" w:rsidRDefault="00CE099B" w:rsidP="00CE099B"/>
    <w:p w:rsidR="00D76ECE" w:rsidRDefault="00D76ECE" w:rsidP="00D76ECE">
      <w:pPr>
        <w:spacing w:before="120"/>
      </w:pPr>
    </w:p>
    <w:p w:rsidR="00D76ECE" w:rsidRPr="00D76ECE" w:rsidRDefault="00D76ECE" w:rsidP="00D76ECE">
      <w:pPr>
        <w:spacing w:before="120"/>
      </w:pPr>
    </w:p>
    <w:p w:rsidR="00F458A0" w:rsidRPr="00597935" w:rsidRDefault="00F458A0" w:rsidP="00364EB2">
      <w:pPr>
        <w:pStyle w:val="Titre1"/>
        <w:numPr>
          <w:ilvl w:val="0"/>
          <w:numId w:val="2"/>
        </w:numPr>
        <w:pBdr>
          <w:bottom w:val="single" w:sz="4" w:space="1" w:color="auto"/>
        </w:pBdr>
        <w:spacing w:before="120"/>
        <w:ind w:left="851" w:hanging="851"/>
        <w:rPr>
          <w:rFonts w:ascii="Times New Roman" w:hAnsi="Times New Roman" w:cs="Times New Roman"/>
          <w:b/>
          <w:sz w:val="28"/>
          <w:szCs w:val="28"/>
        </w:rPr>
      </w:pPr>
      <w:r w:rsidRPr="00597935">
        <w:rPr>
          <w:rFonts w:ascii="Times New Roman" w:eastAsia="Arial" w:hAnsi="Times New Roman" w:cs="Times New Roman"/>
          <w:b/>
          <w:sz w:val="28"/>
          <w:szCs w:val="28"/>
        </w:rPr>
        <w:t>CONTRACTANTS</w:t>
      </w:r>
    </w:p>
    <w:p w:rsidR="00F458A0" w:rsidRPr="00F458A0" w:rsidRDefault="00F458A0" w:rsidP="00F458A0">
      <w:pPr>
        <w:spacing w:line="131" w:lineRule="exact"/>
        <w:jc w:val="both"/>
        <w:rPr>
          <w:sz w:val="24"/>
          <w:szCs w:val="24"/>
        </w:rPr>
      </w:pPr>
    </w:p>
    <w:p w:rsidR="00224DA4" w:rsidRPr="00597935" w:rsidRDefault="00224DA4" w:rsidP="00364EB2">
      <w:pPr>
        <w:pStyle w:val="Titre1"/>
        <w:numPr>
          <w:ilvl w:val="1"/>
          <w:numId w:val="2"/>
        </w:numPr>
        <w:spacing w:before="120"/>
        <w:ind w:left="851" w:hanging="851"/>
        <w:rPr>
          <w:rFonts w:ascii="Times New Roman" w:hAnsi="Times New Roman" w:cs="Times New Roman"/>
          <w:b/>
          <w:smallCaps/>
          <w:sz w:val="24"/>
          <w:szCs w:val="24"/>
          <w:u w:val="single"/>
        </w:rPr>
      </w:pPr>
      <w:r w:rsidRPr="00597935">
        <w:rPr>
          <w:rFonts w:ascii="Times New Roman" w:hAnsi="Times New Roman" w:cs="Times New Roman"/>
          <w:b/>
          <w:smallCaps/>
          <w:sz w:val="24"/>
          <w:szCs w:val="24"/>
          <w:u w:val="single"/>
        </w:rPr>
        <w:t>Maîtrise d’ouvrage</w:t>
      </w:r>
    </w:p>
    <w:p w:rsidR="00224DA4" w:rsidRPr="00224DA4" w:rsidRDefault="00224DA4" w:rsidP="00224DA4">
      <w:pPr>
        <w:spacing w:before="120"/>
        <w:jc w:val="both"/>
        <w:rPr>
          <w:color w:val="000000"/>
          <w:sz w:val="24"/>
          <w:szCs w:val="24"/>
        </w:rPr>
      </w:pPr>
      <w:r w:rsidRPr="00224DA4">
        <w:rPr>
          <w:color w:val="000000"/>
          <w:sz w:val="24"/>
          <w:szCs w:val="24"/>
        </w:rPr>
        <w:t>L’acheteur public est la Polynésie française, représentée par la Ministre de l’éducation</w:t>
      </w:r>
      <w:bookmarkStart w:id="0" w:name="pp_adresse"/>
      <w:r w:rsidRPr="00224DA4">
        <w:rPr>
          <w:color w:val="000000"/>
          <w:sz w:val="24"/>
          <w:szCs w:val="24"/>
        </w:rPr>
        <w:t xml:space="preserve">, </w:t>
      </w:r>
      <w:r w:rsidR="00BB2DD5">
        <w:rPr>
          <w:color w:val="000000"/>
          <w:sz w:val="24"/>
          <w:szCs w:val="24"/>
        </w:rPr>
        <w:t>de la modernisation de l’administration, en charge du numérique</w:t>
      </w:r>
      <w:r w:rsidRPr="00224DA4">
        <w:rPr>
          <w:color w:val="000000"/>
          <w:sz w:val="24"/>
          <w:szCs w:val="24"/>
        </w:rPr>
        <w:t xml:space="preserve">, BP 2551, 98713 Papeete - TAHITI, </w:t>
      </w:r>
      <w:r w:rsidRPr="00224DA4">
        <w:rPr>
          <w:sz w:val="24"/>
          <w:szCs w:val="24"/>
        </w:rPr>
        <w:t>Immeuble CGM, rue du Général de Gaulle</w:t>
      </w:r>
      <w:r w:rsidRPr="00224DA4">
        <w:rPr>
          <w:color w:val="000000"/>
          <w:sz w:val="24"/>
          <w:szCs w:val="24"/>
        </w:rPr>
        <w:t xml:space="preserve"> - Tél. : 40.54.87.80 - </w:t>
      </w:r>
      <w:bookmarkEnd w:id="0"/>
      <w:r w:rsidR="002C425E" w:rsidRPr="00224DA4">
        <w:rPr>
          <w:sz w:val="24"/>
          <w:szCs w:val="24"/>
        </w:rPr>
        <w:fldChar w:fldCharType="begin"/>
      </w:r>
      <w:r w:rsidRPr="00224DA4">
        <w:rPr>
          <w:sz w:val="24"/>
          <w:szCs w:val="24"/>
        </w:rPr>
        <w:instrText xml:space="preserve"> HYPERLINK "mailto:secretariat@education.min.gov.pf" </w:instrText>
      </w:r>
      <w:r w:rsidR="002C425E" w:rsidRPr="00224DA4">
        <w:rPr>
          <w:sz w:val="24"/>
          <w:szCs w:val="24"/>
        </w:rPr>
        <w:fldChar w:fldCharType="separate"/>
      </w:r>
      <w:r w:rsidRPr="00224DA4">
        <w:rPr>
          <w:rStyle w:val="Lienhypertexte"/>
          <w:sz w:val="24"/>
          <w:szCs w:val="24"/>
        </w:rPr>
        <w:t>secretariat@education.min.gov.pf</w:t>
      </w:r>
      <w:r w:rsidR="002C425E" w:rsidRPr="00224DA4">
        <w:rPr>
          <w:sz w:val="24"/>
          <w:szCs w:val="24"/>
        </w:rPr>
        <w:fldChar w:fldCharType="end"/>
      </w:r>
      <w:r w:rsidRPr="00224DA4">
        <w:rPr>
          <w:sz w:val="24"/>
          <w:szCs w:val="24"/>
        </w:rPr>
        <w:t xml:space="preserve">, </w:t>
      </w:r>
      <w:r w:rsidRPr="00224DA4">
        <w:rPr>
          <w:color w:val="000000"/>
          <w:sz w:val="24"/>
          <w:szCs w:val="24"/>
        </w:rPr>
        <w:t>qui a toute autorité pour mener les opérations de passation et de signature du marché.</w:t>
      </w:r>
    </w:p>
    <w:p w:rsidR="00895FDE" w:rsidRPr="00597935" w:rsidRDefault="00895FDE" w:rsidP="00364EB2">
      <w:pPr>
        <w:pStyle w:val="Titre1"/>
        <w:numPr>
          <w:ilvl w:val="1"/>
          <w:numId w:val="2"/>
        </w:numPr>
        <w:spacing w:before="120"/>
        <w:ind w:left="851" w:hanging="851"/>
        <w:rPr>
          <w:rFonts w:ascii="Times New Roman" w:hAnsi="Times New Roman" w:cs="Times New Roman"/>
          <w:b/>
          <w:smallCaps/>
          <w:sz w:val="24"/>
          <w:szCs w:val="24"/>
          <w:u w:val="single"/>
        </w:rPr>
      </w:pPr>
      <w:r w:rsidRPr="00597935">
        <w:rPr>
          <w:rFonts w:ascii="Times New Roman" w:hAnsi="Times New Roman" w:cs="Times New Roman"/>
          <w:b/>
          <w:smallCaps/>
          <w:sz w:val="24"/>
          <w:szCs w:val="24"/>
          <w:u w:val="single"/>
        </w:rPr>
        <w:t xml:space="preserve"> L</w:t>
      </w:r>
      <w:r w:rsidR="00224DA4" w:rsidRPr="00597935">
        <w:rPr>
          <w:rFonts w:ascii="Times New Roman" w:hAnsi="Times New Roman" w:cs="Times New Roman"/>
          <w:b/>
          <w:smallCaps/>
          <w:sz w:val="24"/>
          <w:szCs w:val="24"/>
          <w:u w:val="single"/>
        </w:rPr>
        <w:t>e titulaire</w:t>
      </w:r>
    </w:p>
    <w:p w:rsidR="00224DA4" w:rsidRPr="00224DA4" w:rsidRDefault="00224DA4" w:rsidP="00224DA4">
      <w:pPr>
        <w:spacing w:before="120"/>
        <w:jc w:val="both"/>
        <w:rPr>
          <w:sz w:val="24"/>
          <w:szCs w:val="24"/>
        </w:rPr>
      </w:pPr>
      <w:r w:rsidRPr="00224DA4">
        <w:rPr>
          <w:sz w:val="24"/>
          <w:szCs w:val="24"/>
        </w:rPr>
        <w:t>Je soussigné, …………………………………………….</w:t>
      </w:r>
    </w:p>
    <w:p w:rsidR="00224DA4" w:rsidRPr="00224DA4" w:rsidRDefault="00224DA4" w:rsidP="00364EB2">
      <w:pPr>
        <w:pStyle w:val="Paragraphedeliste"/>
        <w:numPr>
          <w:ilvl w:val="0"/>
          <w:numId w:val="3"/>
        </w:numPr>
        <w:spacing w:before="120"/>
        <w:ind w:left="284" w:hanging="284"/>
        <w:jc w:val="both"/>
        <w:rPr>
          <w:sz w:val="24"/>
          <w:szCs w:val="24"/>
        </w:rPr>
      </w:pPr>
      <w:r w:rsidRPr="00224DA4">
        <w:rPr>
          <w:sz w:val="24"/>
          <w:szCs w:val="24"/>
        </w:rPr>
        <w:t xml:space="preserve">agissant en mon nom personnel </w:t>
      </w:r>
      <w:r w:rsidRPr="00224DA4">
        <w:rPr>
          <w:sz w:val="24"/>
          <w:szCs w:val="24"/>
          <w:vertAlign w:val="superscript"/>
        </w:rPr>
        <w:t>(1)</w:t>
      </w:r>
    </w:p>
    <w:p w:rsidR="00224DA4" w:rsidRPr="00224DA4" w:rsidRDefault="00224DA4" w:rsidP="00364EB2">
      <w:pPr>
        <w:pStyle w:val="Paragraphedeliste"/>
        <w:numPr>
          <w:ilvl w:val="0"/>
          <w:numId w:val="3"/>
        </w:numPr>
        <w:spacing w:before="120"/>
        <w:ind w:left="284" w:hanging="284"/>
        <w:contextualSpacing w:val="0"/>
        <w:jc w:val="both"/>
        <w:rPr>
          <w:sz w:val="24"/>
          <w:szCs w:val="24"/>
        </w:rPr>
      </w:pPr>
      <w:r w:rsidRPr="00224DA4">
        <w:rPr>
          <w:sz w:val="24"/>
          <w:szCs w:val="24"/>
        </w:rPr>
        <w:t xml:space="preserve">agissant en tant que représentant de </w:t>
      </w:r>
      <w:r>
        <w:rPr>
          <w:sz w:val="24"/>
          <w:szCs w:val="24"/>
        </w:rPr>
        <w:t>l’entreprise</w:t>
      </w:r>
      <w:r w:rsidRPr="00224DA4">
        <w:rPr>
          <w:sz w:val="24"/>
          <w:szCs w:val="24"/>
        </w:rPr>
        <w:t xml:space="preserve"> « …………………............................……… » </w:t>
      </w:r>
      <w:r w:rsidRPr="00224DA4">
        <w:rPr>
          <w:sz w:val="24"/>
          <w:szCs w:val="24"/>
          <w:vertAlign w:val="superscript"/>
        </w:rPr>
        <w:t>(1)</w:t>
      </w:r>
    </w:p>
    <w:p w:rsidR="00224DA4" w:rsidRPr="00224DA4" w:rsidRDefault="00224DA4" w:rsidP="00224DA4">
      <w:pPr>
        <w:spacing w:before="120"/>
        <w:ind w:right="18"/>
        <w:jc w:val="both"/>
        <w:rPr>
          <w:sz w:val="24"/>
          <w:szCs w:val="24"/>
        </w:rPr>
      </w:pPr>
      <w:r w:rsidRPr="00224DA4">
        <w:rPr>
          <w:sz w:val="24"/>
          <w:szCs w:val="24"/>
        </w:rPr>
        <w:t xml:space="preserve">, après avoir pris connaissance </w:t>
      </w:r>
      <w:r w:rsidR="00943305">
        <w:rPr>
          <w:sz w:val="24"/>
          <w:szCs w:val="24"/>
        </w:rPr>
        <w:t xml:space="preserve">du cahier </w:t>
      </w:r>
      <w:r w:rsidRPr="00224DA4">
        <w:rPr>
          <w:sz w:val="24"/>
          <w:szCs w:val="24"/>
        </w:rPr>
        <w:t xml:space="preserve">des clauses </w:t>
      </w:r>
      <w:r w:rsidR="001B4B8C">
        <w:rPr>
          <w:sz w:val="24"/>
          <w:szCs w:val="24"/>
        </w:rPr>
        <w:t>techniques</w:t>
      </w:r>
      <w:r w:rsidRPr="00224DA4">
        <w:rPr>
          <w:sz w:val="24"/>
          <w:szCs w:val="24"/>
        </w:rPr>
        <w:t xml:space="preserve"> </w:t>
      </w:r>
      <w:r w:rsidR="005E6026">
        <w:rPr>
          <w:sz w:val="24"/>
          <w:szCs w:val="24"/>
        </w:rPr>
        <w:t xml:space="preserve">particulières </w:t>
      </w:r>
      <w:r w:rsidRPr="00224DA4">
        <w:rPr>
          <w:sz w:val="24"/>
          <w:szCs w:val="24"/>
        </w:rPr>
        <w:t>et des documents qui y sont mentionnés, m’engage sans réserve, conformément aux stipulations des documents visés ci-dessus, à exécuter les prestations décrits en objet.</w:t>
      </w:r>
    </w:p>
    <w:p w:rsidR="00224DA4" w:rsidRPr="00224DA4" w:rsidRDefault="00224DA4" w:rsidP="00224DA4">
      <w:pPr>
        <w:spacing w:before="120"/>
        <w:jc w:val="both"/>
        <w:rPr>
          <w:sz w:val="24"/>
          <w:szCs w:val="24"/>
        </w:rPr>
      </w:pPr>
      <w:r w:rsidRPr="00224DA4">
        <w:rPr>
          <w:sz w:val="24"/>
          <w:szCs w:val="24"/>
        </w:rPr>
        <w:t xml:space="preserve">L’offre ainsi présentée ne me lie toutefois que si son acceptation m’est notifiée dans un délai de </w:t>
      </w:r>
      <w:r w:rsidR="000E6559">
        <w:rPr>
          <w:sz w:val="24"/>
          <w:szCs w:val="24"/>
        </w:rPr>
        <w:t xml:space="preserve">120 </w:t>
      </w:r>
      <w:r w:rsidRPr="00224DA4">
        <w:rPr>
          <w:sz w:val="24"/>
          <w:szCs w:val="24"/>
        </w:rPr>
        <w:t>jours à compter de la remise de l’offre.</w:t>
      </w:r>
    </w:p>
    <w:p w:rsidR="00224DA4" w:rsidRPr="00224DA4" w:rsidRDefault="00224DA4" w:rsidP="00364EB2">
      <w:pPr>
        <w:pStyle w:val="Titre1"/>
        <w:numPr>
          <w:ilvl w:val="1"/>
          <w:numId w:val="2"/>
        </w:numPr>
        <w:spacing w:before="120"/>
        <w:ind w:left="851" w:hanging="851"/>
        <w:rPr>
          <w:rFonts w:ascii="Times New Roman" w:hAnsi="Times New Roman" w:cs="Times New Roman"/>
          <w:b/>
          <w:smallCaps/>
          <w:color w:val="323E4F" w:themeColor="text2" w:themeShade="BF"/>
          <w:sz w:val="24"/>
          <w:szCs w:val="24"/>
          <w:u w:val="single"/>
        </w:rPr>
      </w:pPr>
      <w:r w:rsidRPr="00224DA4">
        <w:rPr>
          <w:rFonts w:ascii="Times New Roman" w:hAnsi="Times New Roman" w:cs="Times New Roman"/>
          <w:b/>
          <w:smallCaps/>
          <w:color w:val="323E4F" w:themeColor="text2" w:themeShade="BF"/>
          <w:sz w:val="24"/>
          <w:szCs w:val="24"/>
          <w:u w:val="single"/>
        </w:rPr>
        <w:t>Objet du marché</w:t>
      </w:r>
    </w:p>
    <w:p w:rsidR="00224DA4" w:rsidRPr="00F458A0" w:rsidRDefault="004F6EE3" w:rsidP="00DF75BA">
      <w:pPr>
        <w:spacing w:before="120"/>
        <w:ind w:right="81"/>
        <w:jc w:val="both"/>
        <w:rPr>
          <w:rFonts w:eastAsia="Arial"/>
          <w:sz w:val="24"/>
          <w:szCs w:val="24"/>
        </w:rPr>
      </w:pPr>
      <w:r>
        <w:rPr>
          <w:rFonts w:eastAsia="Arial"/>
          <w:sz w:val="24"/>
          <w:szCs w:val="24"/>
        </w:rPr>
        <w:t xml:space="preserve">L’opération concerne </w:t>
      </w:r>
      <w:r w:rsidR="00DF75BA">
        <w:rPr>
          <w:rFonts w:eastAsia="Arial"/>
          <w:sz w:val="24"/>
          <w:szCs w:val="24"/>
        </w:rPr>
        <w:t xml:space="preserve">la </w:t>
      </w:r>
      <w:r w:rsidR="00DF75BA" w:rsidRPr="004C2C6B">
        <w:rPr>
          <w:rFonts w:eastAsia="Arial"/>
          <w:b/>
          <w:sz w:val="24"/>
          <w:szCs w:val="24"/>
        </w:rPr>
        <w:t>«</w:t>
      </w:r>
      <w:r w:rsidR="000E6559">
        <w:rPr>
          <w:rFonts w:eastAsia="Arial"/>
          <w:b/>
          <w:sz w:val="24"/>
          <w:szCs w:val="24"/>
        </w:rPr>
        <w:t xml:space="preserve"> </w:t>
      </w:r>
      <w:r w:rsidR="000E6559">
        <w:rPr>
          <w:b/>
          <w:sz w:val="24"/>
          <w:szCs w:val="24"/>
        </w:rPr>
        <w:t xml:space="preserve">Construction de l’ascenseur au collège de TIPAERUI </w:t>
      </w:r>
      <w:r w:rsidR="00DF75BA" w:rsidRPr="004C2C6B">
        <w:rPr>
          <w:b/>
          <w:sz w:val="24"/>
          <w:szCs w:val="24"/>
        </w:rPr>
        <w:t>»</w:t>
      </w:r>
      <w:r w:rsidR="00DF75BA">
        <w:rPr>
          <w:sz w:val="24"/>
          <w:szCs w:val="24"/>
        </w:rPr>
        <w:t>.</w:t>
      </w:r>
    </w:p>
    <w:p w:rsidR="00F458A0" w:rsidRPr="00597935" w:rsidRDefault="00D76ECE" w:rsidP="00364EB2">
      <w:pPr>
        <w:pStyle w:val="Titre1"/>
        <w:numPr>
          <w:ilvl w:val="0"/>
          <w:numId w:val="2"/>
        </w:numPr>
        <w:pBdr>
          <w:bottom w:val="single" w:sz="4" w:space="1" w:color="auto"/>
        </w:pBdr>
        <w:spacing w:before="120"/>
        <w:ind w:left="851" w:hanging="851"/>
        <w:rPr>
          <w:rFonts w:ascii="Times New Roman" w:eastAsia="Arial" w:hAnsi="Times New Roman" w:cs="Times New Roman"/>
          <w:b/>
          <w:sz w:val="28"/>
          <w:szCs w:val="28"/>
        </w:rPr>
      </w:pPr>
      <w:r w:rsidRPr="00597935">
        <w:rPr>
          <w:rFonts w:ascii="Times New Roman" w:eastAsia="Arial" w:hAnsi="Times New Roman" w:cs="Times New Roman"/>
          <w:b/>
          <w:sz w:val="28"/>
          <w:szCs w:val="28"/>
        </w:rPr>
        <w:t>PRIX DU MARCHE</w:t>
      </w:r>
    </w:p>
    <w:p w:rsidR="00F458A0" w:rsidRPr="00F458A0" w:rsidRDefault="00F458A0" w:rsidP="00F458A0">
      <w:pPr>
        <w:spacing w:line="20" w:lineRule="exact"/>
        <w:jc w:val="both"/>
        <w:rPr>
          <w:sz w:val="24"/>
          <w:szCs w:val="24"/>
        </w:rPr>
      </w:pPr>
    </w:p>
    <w:p w:rsidR="00E33709" w:rsidRDefault="00D76ECE" w:rsidP="00E33709">
      <w:pPr>
        <w:spacing w:before="120"/>
        <w:jc w:val="both"/>
        <w:rPr>
          <w:sz w:val="24"/>
          <w:szCs w:val="24"/>
        </w:rPr>
      </w:pPr>
      <w:r w:rsidRPr="00D76ECE">
        <w:rPr>
          <w:sz w:val="24"/>
          <w:szCs w:val="24"/>
        </w:rPr>
        <w:t>Les travaux seront rémunérés par application d'un prix global et forfaitaire égal à</w:t>
      </w:r>
      <w:r w:rsidR="00DF75BA">
        <w:rPr>
          <w:sz w:val="24"/>
          <w:szCs w:val="24"/>
        </w:rPr>
        <w:t> :</w:t>
      </w:r>
    </w:p>
    <w:p w:rsidR="00DF75BA" w:rsidRPr="00E33709" w:rsidRDefault="00E33709" w:rsidP="00E33709">
      <w:pPr>
        <w:spacing w:before="120"/>
        <w:rPr>
          <w:sz w:val="24"/>
          <w:szCs w:val="24"/>
        </w:rPr>
      </w:pPr>
      <w:r w:rsidRPr="00E33709">
        <w:rPr>
          <w:sz w:val="24"/>
          <w:szCs w:val="24"/>
          <w:lang w:val="en-US"/>
        </w:rPr>
        <w:t xml:space="preserve">LOT </w:t>
      </w:r>
      <w:proofErr w:type="gramStart"/>
      <w:r w:rsidRPr="00E33709">
        <w:rPr>
          <w:sz w:val="24"/>
          <w:szCs w:val="24"/>
          <w:lang w:val="en-US"/>
        </w:rPr>
        <w:t xml:space="preserve">n      :   </w:t>
      </w:r>
      <w:r w:rsidR="00DF75BA" w:rsidRPr="00E33709">
        <w:rPr>
          <w:sz w:val="24"/>
          <w:szCs w:val="24"/>
          <w:lang w:val="en-US"/>
        </w:rPr>
        <w:t>………………………………………………………………………………………………..………</w:t>
      </w:r>
      <w:proofErr w:type="gramEnd"/>
      <w:r w:rsidR="00DF75BA" w:rsidRPr="00E33709">
        <w:rPr>
          <w:sz w:val="24"/>
          <w:szCs w:val="24"/>
          <w:lang w:val="en-US"/>
        </w:rPr>
        <w:t xml:space="preserve"> (……..………</w:t>
      </w:r>
      <w:r w:rsidR="006E2D4A" w:rsidRPr="00E33709">
        <w:rPr>
          <w:sz w:val="24"/>
          <w:szCs w:val="24"/>
          <w:lang w:val="en-US"/>
        </w:rPr>
        <w:t>……………………………………………………………</w:t>
      </w:r>
      <w:r w:rsidR="00DF75BA" w:rsidRPr="00E33709">
        <w:rPr>
          <w:sz w:val="24"/>
          <w:szCs w:val="24"/>
          <w:lang w:val="en-US"/>
        </w:rPr>
        <w:t xml:space="preserve">) francs CFP hors taxes. </w:t>
      </w:r>
      <w:r w:rsidR="00DF75BA" w:rsidRPr="00D76ECE">
        <w:rPr>
          <w:sz w:val="24"/>
          <w:szCs w:val="24"/>
          <w:vertAlign w:val="superscript"/>
        </w:rPr>
        <w:t>(1)</w:t>
      </w:r>
      <w:r w:rsidR="00DF75BA">
        <w:rPr>
          <w:sz w:val="24"/>
          <w:szCs w:val="24"/>
          <w:vertAlign w:val="superscript"/>
        </w:rPr>
        <w:t xml:space="preserve">. </w:t>
      </w:r>
    </w:p>
    <w:p w:rsidR="00E239D9" w:rsidRPr="00597935" w:rsidRDefault="00E239D9" w:rsidP="00364EB2">
      <w:pPr>
        <w:pStyle w:val="Titre1"/>
        <w:numPr>
          <w:ilvl w:val="1"/>
          <w:numId w:val="2"/>
        </w:numPr>
        <w:spacing w:before="120"/>
        <w:ind w:left="851" w:hanging="851"/>
        <w:rPr>
          <w:rFonts w:ascii="Times New Roman" w:hAnsi="Times New Roman" w:cs="Times New Roman"/>
          <w:b/>
          <w:smallCaps/>
          <w:sz w:val="24"/>
          <w:szCs w:val="24"/>
          <w:u w:val="single"/>
        </w:rPr>
      </w:pPr>
      <w:r w:rsidRPr="00597935">
        <w:rPr>
          <w:rFonts w:ascii="Times New Roman" w:hAnsi="Times New Roman" w:cs="Times New Roman"/>
          <w:b/>
          <w:smallCaps/>
          <w:sz w:val="24"/>
          <w:szCs w:val="24"/>
          <w:u w:val="single"/>
        </w:rPr>
        <w:t>Sous-traitance</w:t>
      </w:r>
    </w:p>
    <w:p w:rsidR="00E239D9" w:rsidRPr="00E239D9" w:rsidRDefault="00E239D9" w:rsidP="00E239D9">
      <w:pPr>
        <w:tabs>
          <w:tab w:val="left" w:pos="1120"/>
          <w:tab w:val="left" w:pos="2800"/>
        </w:tabs>
        <w:spacing w:before="120"/>
        <w:jc w:val="both"/>
        <w:rPr>
          <w:sz w:val="24"/>
          <w:szCs w:val="24"/>
        </w:rPr>
      </w:pPr>
      <w:r w:rsidRPr="00E239D9">
        <w:rPr>
          <w:sz w:val="24"/>
          <w:szCs w:val="24"/>
        </w:rPr>
        <w:t xml:space="preserve">Je n’envisage pas de faire appel à des sous-traitants pour l'exécution de ces travaux. </w:t>
      </w:r>
    </w:p>
    <w:p w:rsidR="00F458A0" w:rsidRPr="00597935" w:rsidRDefault="00D76ECE" w:rsidP="00364EB2">
      <w:pPr>
        <w:pStyle w:val="Titre1"/>
        <w:numPr>
          <w:ilvl w:val="0"/>
          <w:numId w:val="2"/>
        </w:numPr>
        <w:pBdr>
          <w:bottom w:val="single" w:sz="4" w:space="1" w:color="auto"/>
        </w:pBdr>
        <w:spacing w:before="120"/>
        <w:ind w:left="851" w:hanging="851"/>
        <w:rPr>
          <w:rFonts w:ascii="Times New Roman" w:eastAsia="Arial" w:hAnsi="Times New Roman" w:cs="Times New Roman"/>
          <w:b/>
          <w:sz w:val="28"/>
          <w:szCs w:val="28"/>
        </w:rPr>
      </w:pPr>
      <w:r w:rsidRPr="00597935">
        <w:rPr>
          <w:rFonts w:ascii="Times New Roman" w:eastAsia="Arial" w:hAnsi="Times New Roman" w:cs="Times New Roman"/>
          <w:b/>
          <w:sz w:val="28"/>
          <w:szCs w:val="28"/>
        </w:rPr>
        <w:t>DELAI</w:t>
      </w:r>
    </w:p>
    <w:p w:rsidR="00F458A0" w:rsidRPr="00F458A0" w:rsidRDefault="00F458A0" w:rsidP="00F458A0">
      <w:pPr>
        <w:spacing w:line="20" w:lineRule="exact"/>
        <w:jc w:val="both"/>
        <w:rPr>
          <w:sz w:val="24"/>
          <w:szCs w:val="24"/>
        </w:rPr>
      </w:pPr>
    </w:p>
    <w:p w:rsidR="00DF75BA" w:rsidRDefault="00D76ECE" w:rsidP="00D76ECE">
      <w:pPr>
        <w:pStyle w:val="Retraitcorpsdetexte"/>
        <w:tabs>
          <w:tab w:val="clear" w:pos="1418"/>
          <w:tab w:val="clear" w:pos="1701"/>
        </w:tabs>
        <w:spacing w:before="120"/>
        <w:ind w:left="0"/>
        <w:rPr>
          <w:rFonts w:ascii="Times New Roman" w:hAnsi="Times New Roman"/>
          <w:szCs w:val="24"/>
        </w:rPr>
      </w:pPr>
      <w:r>
        <w:rPr>
          <w:rFonts w:ascii="Times New Roman" w:hAnsi="Times New Roman"/>
          <w:szCs w:val="24"/>
        </w:rPr>
        <w:t xml:space="preserve">Les travaux seront exécutés dans le délai de ……………. (…) jours / semaines/ mois </w:t>
      </w:r>
      <w:r w:rsidR="00C52164">
        <w:rPr>
          <w:rFonts w:ascii="Times New Roman" w:hAnsi="Times New Roman"/>
          <w:szCs w:val="24"/>
          <w:vertAlign w:val="superscript"/>
        </w:rPr>
        <w:t>(2</w:t>
      </w:r>
      <w:r w:rsidRPr="00224DA4">
        <w:rPr>
          <w:rFonts w:ascii="Times New Roman" w:hAnsi="Times New Roman"/>
          <w:szCs w:val="24"/>
          <w:vertAlign w:val="superscript"/>
        </w:rPr>
        <w:t>)</w:t>
      </w:r>
      <w:r w:rsidR="005E6026">
        <w:rPr>
          <w:rFonts w:ascii="Times New Roman" w:hAnsi="Times New Roman"/>
          <w:szCs w:val="24"/>
        </w:rPr>
        <w:t xml:space="preserve">, sachant que celui-ci ne devra pas dépasser un délai maximum de </w:t>
      </w:r>
      <w:r w:rsidR="000E6559">
        <w:rPr>
          <w:rFonts w:ascii="Times New Roman" w:hAnsi="Times New Roman"/>
          <w:b/>
          <w:szCs w:val="24"/>
        </w:rPr>
        <w:t>6</w:t>
      </w:r>
      <w:r w:rsidR="005E6026" w:rsidRPr="00DF75BA">
        <w:rPr>
          <w:rFonts w:ascii="Times New Roman" w:hAnsi="Times New Roman"/>
          <w:b/>
          <w:szCs w:val="24"/>
        </w:rPr>
        <w:t xml:space="preserve"> mois</w:t>
      </w:r>
      <w:r w:rsidR="00DF75BA">
        <w:rPr>
          <w:rFonts w:ascii="Times New Roman" w:hAnsi="Times New Roman"/>
          <w:b/>
          <w:szCs w:val="24"/>
        </w:rPr>
        <w:t xml:space="preserve"> </w:t>
      </w:r>
      <w:r w:rsidR="000E6559">
        <w:rPr>
          <w:rFonts w:ascii="Times New Roman" w:hAnsi="Times New Roman"/>
          <w:b/>
          <w:szCs w:val="24"/>
        </w:rPr>
        <w:t>comprenant le délai d’approvisionnement des matériaux et équipements particuliers</w:t>
      </w:r>
      <w:r w:rsidR="00E21778">
        <w:rPr>
          <w:rFonts w:ascii="Times New Roman" w:hAnsi="Times New Roman"/>
          <w:szCs w:val="24"/>
        </w:rPr>
        <w:t>.</w:t>
      </w:r>
      <w:r w:rsidR="00EC19D1">
        <w:rPr>
          <w:rFonts w:ascii="Times New Roman" w:hAnsi="Times New Roman"/>
          <w:szCs w:val="24"/>
        </w:rPr>
        <w:t xml:space="preserve"> </w:t>
      </w:r>
    </w:p>
    <w:p w:rsidR="00DF75BA" w:rsidRPr="005E6026" w:rsidRDefault="00DF75BA" w:rsidP="00D76ECE">
      <w:pPr>
        <w:pStyle w:val="Retraitcorpsdetexte"/>
        <w:tabs>
          <w:tab w:val="clear" w:pos="1418"/>
          <w:tab w:val="clear" w:pos="1701"/>
        </w:tabs>
        <w:spacing w:before="120"/>
        <w:ind w:left="0"/>
        <w:rPr>
          <w:rFonts w:ascii="Times New Roman" w:hAnsi="Times New Roman"/>
          <w:szCs w:val="24"/>
        </w:rPr>
      </w:pPr>
    </w:p>
    <w:p w:rsidR="0066046B" w:rsidRPr="0066046B" w:rsidRDefault="0066046B" w:rsidP="00D76ECE">
      <w:pPr>
        <w:pStyle w:val="Retraitcorpsdetexte"/>
        <w:tabs>
          <w:tab w:val="clear" w:pos="1418"/>
          <w:tab w:val="clear" w:pos="1701"/>
        </w:tabs>
        <w:spacing w:before="120"/>
        <w:ind w:left="0"/>
        <w:rPr>
          <w:rFonts w:ascii="Times New Roman" w:hAnsi="Times New Roman"/>
          <w:szCs w:val="24"/>
        </w:rPr>
      </w:pPr>
    </w:p>
    <w:p w:rsidR="0066046B" w:rsidRPr="00597935" w:rsidRDefault="0066046B" w:rsidP="00364EB2">
      <w:pPr>
        <w:pStyle w:val="Titre1"/>
        <w:numPr>
          <w:ilvl w:val="0"/>
          <w:numId w:val="2"/>
        </w:numPr>
        <w:pBdr>
          <w:bottom w:val="single" w:sz="4" w:space="1" w:color="auto"/>
        </w:pBdr>
        <w:spacing w:before="120"/>
        <w:ind w:left="851" w:hanging="851"/>
        <w:rPr>
          <w:rFonts w:ascii="Times New Roman" w:eastAsia="Arial" w:hAnsi="Times New Roman" w:cs="Times New Roman"/>
          <w:b/>
          <w:sz w:val="28"/>
          <w:szCs w:val="28"/>
        </w:rPr>
      </w:pPr>
      <w:r w:rsidRPr="00597935">
        <w:rPr>
          <w:rFonts w:ascii="Times New Roman" w:eastAsia="Arial" w:hAnsi="Times New Roman" w:cs="Times New Roman"/>
          <w:b/>
          <w:sz w:val="28"/>
          <w:szCs w:val="28"/>
        </w:rPr>
        <w:lastRenderedPageBreak/>
        <w:t>REGLEMENT DES COMPTES</w:t>
      </w:r>
    </w:p>
    <w:p w:rsidR="00123EF9" w:rsidRDefault="00123EF9" w:rsidP="0066046B">
      <w:pPr>
        <w:spacing w:before="120"/>
        <w:jc w:val="both"/>
        <w:rPr>
          <w:sz w:val="24"/>
          <w:szCs w:val="24"/>
        </w:rPr>
      </w:pPr>
    </w:p>
    <w:p w:rsidR="0066046B" w:rsidRPr="0066046B" w:rsidRDefault="0066046B" w:rsidP="0066046B">
      <w:pPr>
        <w:spacing w:before="120"/>
        <w:jc w:val="both"/>
        <w:rPr>
          <w:sz w:val="24"/>
          <w:szCs w:val="24"/>
        </w:rPr>
      </w:pPr>
      <w:r w:rsidRPr="0066046B">
        <w:rPr>
          <w:sz w:val="24"/>
          <w:szCs w:val="24"/>
        </w:rPr>
        <w:t>Le maître de l'ouvrage se libérera des sommes dues au titre du présent marché en faisant porter au crédit au compte ouvert :</w:t>
      </w:r>
    </w:p>
    <w:p w:rsidR="0066046B" w:rsidRPr="0066046B" w:rsidRDefault="0066046B" w:rsidP="0066046B">
      <w:pPr>
        <w:jc w:val="both"/>
        <w:rPr>
          <w:sz w:val="16"/>
          <w:szCs w:val="16"/>
        </w:rPr>
      </w:pPr>
    </w:p>
    <w:tbl>
      <w:tblPr>
        <w:tblStyle w:val="Grilledutableau"/>
        <w:tblW w:w="952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5"/>
        <w:gridCol w:w="7541"/>
      </w:tblGrid>
      <w:tr w:rsidR="0066046B" w:rsidTr="00BF21F5">
        <w:tc>
          <w:tcPr>
            <w:tcW w:w="1985" w:type="dxa"/>
          </w:tcPr>
          <w:p w:rsidR="0066046B" w:rsidRDefault="0066046B" w:rsidP="00C27B13">
            <w:pPr>
              <w:spacing w:before="120"/>
              <w:jc w:val="both"/>
            </w:pPr>
            <w:r>
              <w:t>Au nom de</w:t>
            </w:r>
          </w:p>
        </w:tc>
        <w:tc>
          <w:tcPr>
            <w:tcW w:w="7541" w:type="dxa"/>
          </w:tcPr>
          <w:p w:rsidR="0066046B" w:rsidRDefault="0066046B" w:rsidP="00C27B13">
            <w:pPr>
              <w:spacing w:before="120"/>
              <w:jc w:val="both"/>
            </w:pPr>
          </w:p>
        </w:tc>
      </w:tr>
      <w:tr w:rsidR="0066046B" w:rsidTr="00BF21F5">
        <w:tc>
          <w:tcPr>
            <w:tcW w:w="1985" w:type="dxa"/>
          </w:tcPr>
          <w:p w:rsidR="0066046B" w:rsidRDefault="0066046B" w:rsidP="00C27B13">
            <w:pPr>
              <w:spacing w:before="120"/>
              <w:jc w:val="both"/>
            </w:pPr>
            <w:r>
              <w:t>Sous le numéro</w:t>
            </w:r>
          </w:p>
        </w:tc>
        <w:tc>
          <w:tcPr>
            <w:tcW w:w="7541" w:type="dxa"/>
          </w:tcPr>
          <w:p w:rsidR="0066046B" w:rsidRDefault="0066046B" w:rsidP="00C27B13">
            <w:pPr>
              <w:spacing w:before="120"/>
              <w:jc w:val="both"/>
            </w:pPr>
          </w:p>
        </w:tc>
      </w:tr>
      <w:tr w:rsidR="0066046B" w:rsidTr="00BF21F5">
        <w:tc>
          <w:tcPr>
            <w:tcW w:w="1985" w:type="dxa"/>
          </w:tcPr>
          <w:p w:rsidR="0066046B" w:rsidRDefault="0066046B" w:rsidP="00C27B13">
            <w:pPr>
              <w:spacing w:before="120"/>
              <w:jc w:val="both"/>
            </w:pPr>
            <w:r>
              <w:t>A la banque</w:t>
            </w:r>
          </w:p>
        </w:tc>
        <w:tc>
          <w:tcPr>
            <w:tcW w:w="7541" w:type="dxa"/>
          </w:tcPr>
          <w:p w:rsidR="0066046B" w:rsidRDefault="0066046B" w:rsidP="00C27B13">
            <w:pPr>
              <w:spacing w:before="120"/>
              <w:jc w:val="both"/>
            </w:pPr>
          </w:p>
        </w:tc>
      </w:tr>
    </w:tbl>
    <w:p w:rsidR="00BF21F5" w:rsidRDefault="00BF21F5" w:rsidP="0066046B">
      <w:pPr>
        <w:tabs>
          <w:tab w:val="left" w:pos="284"/>
        </w:tabs>
        <w:suppressAutoHyphens/>
        <w:spacing w:before="120"/>
        <w:jc w:val="both"/>
        <w:rPr>
          <w:sz w:val="24"/>
          <w:szCs w:val="24"/>
          <w:vertAlign w:val="superscript"/>
        </w:rPr>
      </w:pPr>
    </w:p>
    <w:p w:rsidR="00BF21F5" w:rsidRDefault="00243B9E" w:rsidP="00243B9E">
      <w:pPr>
        <w:suppressAutoHyphens/>
        <w:spacing w:before="240"/>
        <w:jc w:val="right"/>
        <w:rPr>
          <w:sz w:val="24"/>
          <w:szCs w:val="24"/>
        </w:rPr>
      </w:pPr>
      <w:r>
        <w:rPr>
          <w:sz w:val="24"/>
          <w:szCs w:val="24"/>
        </w:rPr>
        <w:t xml:space="preserve">    PAPEETE le, _______</w:t>
      </w:r>
      <w:r w:rsidR="00BF21F5">
        <w:rPr>
          <w:sz w:val="24"/>
          <w:szCs w:val="24"/>
        </w:rPr>
        <w:t>_______</w:t>
      </w:r>
    </w:p>
    <w:p w:rsidR="00243B9E" w:rsidRPr="00243B9E" w:rsidRDefault="00243B9E" w:rsidP="00243B9E">
      <w:pPr>
        <w:tabs>
          <w:tab w:val="center" w:pos="2410"/>
          <w:tab w:val="center" w:pos="7371"/>
        </w:tabs>
        <w:spacing w:before="120"/>
        <w:jc w:val="both"/>
        <w:rPr>
          <w:sz w:val="24"/>
          <w:szCs w:val="24"/>
        </w:rPr>
      </w:pPr>
      <w:r w:rsidRPr="00243B9E">
        <w:rPr>
          <w:sz w:val="24"/>
          <w:szCs w:val="24"/>
        </w:rPr>
        <w:tab/>
      </w:r>
      <w:r w:rsidRPr="00243B9E">
        <w:rPr>
          <w:sz w:val="24"/>
          <w:szCs w:val="24"/>
        </w:rPr>
        <w:tab/>
        <w:t>L’entrepreneur,</w:t>
      </w:r>
    </w:p>
    <w:p w:rsidR="00597935" w:rsidRPr="00597935" w:rsidRDefault="0066046B" w:rsidP="00597935">
      <w:pPr>
        <w:pStyle w:val="Titre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rFonts w:ascii="Times New Roman" w:hAnsi="Times New Roman" w:cs="Times New Roman"/>
          <w:b/>
          <w:color w:val="323E4F" w:themeColor="text2" w:themeShade="BF"/>
        </w:rPr>
      </w:pPr>
      <w:r>
        <w:rPr>
          <w:sz w:val="24"/>
          <w:szCs w:val="24"/>
        </w:rPr>
        <w:br w:type="page"/>
      </w:r>
      <w:r w:rsidR="00597935" w:rsidRPr="00597935">
        <w:rPr>
          <w:rFonts w:ascii="Times New Roman" w:hAnsi="Times New Roman" w:cs="Times New Roman"/>
          <w:b/>
          <w:color w:val="323E4F" w:themeColor="text2" w:themeShade="BF"/>
        </w:rPr>
        <w:lastRenderedPageBreak/>
        <w:t>ANNEXE A L’ACTE D’ENGAGEMENT</w:t>
      </w:r>
    </w:p>
    <w:p w:rsidR="00597935" w:rsidRPr="00597935" w:rsidRDefault="00597935" w:rsidP="00597935">
      <w:pPr>
        <w:pStyle w:val="Titre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0"/>
        <w:jc w:val="center"/>
        <w:rPr>
          <w:rFonts w:ascii="Times New Roman" w:hAnsi="Times New Roman" w:cs="Times New Roman"/>
          <w:b/>
          <w:color w:val="323E4F" w:themeColor="text2" w:themeShade="BF"/>
        </w:rPr>
      </w:pPr>
      <w:r w:rsidRPr="00597935">
        <w:rPr>
          <w:rFonts w:ascii="Times New Roman" w:hAnsi="Times New Roman" w:cs="Times New Roman"/>
          <w:b/>
          <w:color w:val="323E4F" w:themeColor="text2" w:themeShade="BF"/>
        </w:rPr>
        <w:t>FORMULAIRE A UTILISER POUR COMPLETER L’ARTICLE 1.2</w:t>
      </w:r>
    </w:p>
    <w:p w:rsidR="00597935" w:rsidRDefault="00597935" w:rsidP="00597935">
      <w:pPr>
        <w:spacing w:before="120" w:line="259" w:lineRule="auto"/>
        <w:rPr>
          <w:sz w:val="24"/>
          <w:szCs w:val="24"/>
        </w:rPr>
      </w:pPr>
    </w:p>
    <w:p w:rsidR="00597935" w:rsidRDefault="00597935" w:rsidP="00597935">
      <w:pPr>
        <w:spacing w:before="120" w:line="259" w:lineRule="auto"/>
        <w:rPr>
          <w:sz w:val="24"/>
          <w:szCs w:val="24"/>
        </w:rPr>
      </w:pPr>
    </w:p>
    <w:p w:rsidR="00597935" w:rsidRPr="00346830" w:rsidRDefault="00597935" w:rsidP="007F2D5C">
      <w:pPr>
        <w:pStyle w:val="Titre1"/>
        <w:numPr>
          <w:ilvl w:val="0"/>
          <w:numId w:val="10"/>
        </w:numPr>
        <w:pBdr>
          <w:bottom w:val="single" w:sz="4" w:space="1" w:color="808080" w:themeColor="background1" w:themeShade="80"/>
        </w:pBdr>
        <w:spacing w:before="120"/>
        <w:ind w:left="851" w:hanging="851"/>
        <w:jc w:val="both"/>
        <w:rPr>
          <w:rFonts w:ascii="Times New Roman" w:hAnsi="Times New Roman" w:cs="Times New Roman"/>
          <w:b/>
          <w:sz w:val="24"/>
          <w:szCs w:val="24"/>
        </w:rPr>
      </w:pPr>
      <w:r w:rsidRPr="00346830">
        <w:rPr>
          <w:rFonts w:ascii="Times New Roman" w:hAnsi="Times New Roman" w:cs="Times New Roman"/>
          <w:b/>
          <w:sz w:val="24"/>
          <w:szCs w:val="24"/>
        </w:rPr>
        <w:t>LE CONTRACTANT EST UNE ENTREPRISE INDIVIDUELLE</w:t>
      </w:r>
    </w:p>
    <w:p w:rsidR="00597935" w:rsidRDefault="00597935" w:rsidP="00597935">
      <w:pPr>
        <w:jc w:val="both"/>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4"/>
        <w:gridCol w:w="4890"/>
      </w:tblGrid>
      <w:tr w:rsidR="00597935" w:rsidTr="00C27B13">
        <w:tc>
          <w:tcPr>
            <w:tcW w:w="10343" w:type="dxa"/>
            <w:gridSpan w:val="2"/>
          </w:tcPr>
          <w:p w:rsidR="00597935" w:rsidRDefault="00597935" w:rsidP="00C27B13">
            <w:pPr>
              <w:tabs>
                <w:tab w:val="right" w:leader="dot" w:pos="9923"/>
              </w:tabs>
              <w:spacing w:before="80" w:after="80"/>
              <w:jc w:val="both"/>
            </w:pPr>
            <w:r>
              <w:t xml:space="preserve">Monsieur </w:t>
            </w:r>
            <w:r>
              <w:tab/>
            </w:r>
          </w:p>
        </w:tc>
      </w:tr>
      <w:tr w:rsidR="00597935" w:rsidTr="00C27B13">
        <w:tc>
          <w:tcPr>
            <w:tcW w:w="10343" w:type="dxa"/>
            <w:gridSpan w:val="2"/>
          </w:tcPr>
          <w:p w:rsidR="00597935" w:rsidRDefault="00597935" w:rsidP="00C27B13">
            <w:pPr>
              <w:tabs>
                <w:tab w:val="right" w:leader="dot" w:pos="9923"/>
              </w:tabs>
              <w:spacing w:before="80" w:after="80"/>
              <w:jc w:val="both"/>
            </w:pPr>
            <w:r>
              <w:t>Agissant en mon nom personnel</w:t>
            </w:r>
          </w:p>
        </w:tc>
      </w:tr>
      <w:tr w:rsidR="00597935" w:rsidTr="00C27B13">
        <w:tc>
          <w:tcPr>
            <w:tcW w:w="10343" w:type="dxa"/>
            <w:gridSpan w:val="2"/>
          </w:tcPr>
          <w:p w:rsidR="00597935" w:rsidRDefault="00597935" w:rsidP="00C27B13">
            <w:pPr>
              <w:tabs>
                <w:tab w:val="right" w:leader="dot" w:pos="9923"/>
              </w:tabs>
              <w:spacing w:before="80" w:after="80"/>
              <w:jc w:val="both"/>
            </w:pPr>
            <w:r>
              <w:t xml:space="preserve">Domicilié à : </w:t>
            </w:r>
            <w:r>
              <w:tab/>
            </w:r>
          </w:p>
        </w:tc>
      </w:tr>
      <w:tr w:rsidR="00597935" w:rsidTr="00C27B13">
        <w:tc>
          <w:tcPr>
            <w:tcW w:w="5171" w:type="dxa"/>
          </w:tcPr>
          <w:p w:rsidR="00597935" w:rsidRDefault="00597935" w:rsidP="00C27B13">
            <w:pPr>
              <w:tabs>
                <w:tab w:val="right" w:leader="dot" w:pos="4820"/>
              </w:tabs>
              <w:spacing w:before="80" w:after="80"/>
              <w:jc w:val="both"/>
            </w:pPr>
            <w:r>
              <w:t xml:space="preserve">BP : </w:t>
            </w:r>
            <w:r>
              <w:tab/>
            </w:r>
          </w:p>
        </w:tc>
        <w:tc>
          <w:tcPr>
            <w:tcW w:w="5172" w:type="dxa"/>
          </w:tcPr>
          <w:p w:rsidR="00597935" w:rsidRDefault="00597935" w:rsidP="00C27B13">
            <w:pPr>
              <w:tabs>
                <w:tab w:val="right" w:leader="dot" w:pos="4752"/>
              </w:tabs>
              <w:spacing w:before="80" w:after="80"/>
              <w:jc w:val="both"/>
            </w:pPr>
            <w:r>
              <w:t xml:space="preserve">Fax : </w:t>
            </w:r>
            <w:r>
              <w:tab/>
            </w:r>
          </w:p>
        </w:tc>
      </w:tr>
      <w:tr w:rsidR="00597935" w:rsidTr="00C27B13">
        <w:tc>
          <w:tcPr>
            <w:tcW w:w="5171" w:type="dxa"/>
          </w:tcPr>
          <w:p w:rsidR="00597935" w:rsidRDefault="00597935" w:rsidP="00C27B13">
            <w:pPr>
              <w:tabs>
                <w:tab w:val="right" w:leader="dot" w:pos="4820"/>
              </w:tabs>
              <w:spacing w:before="80" w:after="80"/>
              <w:jc w:val="both"/>
            </w:pPr>
            <w:r>
              <w:t xml:space="preserve">Tél : </w:t>
            </w:r>
            <w:r>
              <w:tab/>
            </w:r>
          </w:p>
        </w:tc>
        <w:tc>
          <w:tcPr>
            <w:tcW w:w="5172" w:type="dxa"/>
          </w:tcPr>
          <w:p w:rsidR="00597935" w:rsidRDefault="00597935" w:rsidP="00C27B13">
            <w:pPr>
              <w:tabs>
                <w:tab w:val="right" w:leader="dot" w:pos="4752"/>
              </w:tabs>
              <w:spacing w:before="80" w:after="80"/>
              <w:jc w:val="both"/>
            </w:pPr>
            <w:r>
              <w:t xml:space="preserve">Portable : </w:t>
            </w:r>
            <w:r>
              <w:tab/>
            </w:r>
          </w:p>
        </w:tc>
      </w:tr>
      <w:tr w:rsidR="00597935" w:rsidTr="00C27B13">
        <w:tc>
          <w:tcPr>
            <w:tcW w:w="10343" w:type="dxa"/>
            <w:gridSpan w:val="2"/>
          </w:tcPr>
          <w:p w:rsidR="00597935" w:rsidRDefault="00597935" w:rsidP="00C27B13">
            <w:pPr>
              <w:tabs>
                <w:tab w:val="right" w:leader="dot" w:pos="9923"/>
              </w:tabs>
              <w:spacing w:before="80" w:after="80"/>
              <w:jc w:val="both"/>
            </w:pPr>
            <w:r>
              <w:t xml:space="preserve">Numéro d’inscription au Registre du Commerce : </w:t>
            </w:r>
            <w:r>
              <w:tab/>
            </w:r>
          </w:p>
        </w:tc>
      </w:tr>
      <w:tr w:rsidR="00597935" w:rsidTr="00C27B13">
        <w:tc>
          <w:tcPr>
            <w:tcW w:w="10343" w:type="dxa"/>
            <w:gridSpan w:val="2"/>
          </w:tcPr>
          <w:p w:rsidR="00597935" w:rsidRDefault="00597935" w:rsidP="00C27B13">
            <w:pPr>
              <w:tabs>
                <w:tab w:val="right" w:leader="dot" w:pos="9923"/>
              </w:tabs>
              <w:spacing w:before="80" w:after="80"/>
              <w:jc w:val="both"/>
            </w:pPr>
            <w:r>
              <w:t xml:space="preserve">Numéro de Tahiti : </w:t>
            </w:r>
            <w:r>
              <w:tab/>
            </w:r>
          </w:p>
        </w:tc>
      </w:tr>
    </w:tbl>
    <w:p w:rsidR="00597935" w:rsidRPr="00624A9D" w:rsidRDefault="00597935" w:rsidP="00597935">
      <w:pPr>
        <w:jc w:val="both"/>
        <w:rPr>
          <w:sz w:val="16"/>
          <w:szCs w:val="16"/>
        </w:rPr>
      </w:pPr>
    </w:p>
    <w:p w:rsidR="00597935" w:rsidRPr="00624A9D" w:rsidRDefault="00597935" w:rsidP="00597935">
      <w:pPr>
        <w:jc w:val="both"/>
        <w:rPr>
          <w:sz w:val="16"/>
          <w:szCs w:val="16"/>
        </w:rPr>
      </w:pPr>
    </w:p>
    <w:p w:rsidR="00597935" w:rsidRPr="00346830" w:rsidRDefault="00597935" w:rsidP="007F2D5C">
      <w:pPr>
        <w:pStyle w:val="Titre1"/>
        <w:numPr>
          <w:ilvl w:val="0"/>
          <w:numId w:val="10"/>
        </w:numPr>
        <w:pBdr>
          <w:bottom w:val="single" w:sz="4" w:space="1" w:color="808080" w:themeColor="background1" w:themeShade="80"/>
        </w:pBdr>
        <w:spacing w:before="120"/>
        <w:ind w:left="851" w:hanging="851"/>
        <w:jc w:val="both"/>
        <w:rPr>
          <w:rFonts w:ascii="Times New Roman" w:hAnsi="Times New Roman" w:cs="Times New Roman"/>
          <w:b/>
          <w:sz w:val="24"/>
          <w:szCs w:val="24"/>
        </w:rPr>
      </w:pPr>
      <w:r w:rsidRPr="00346830">
        <w:rPr>
          <w:rFonts w:ascii="Times New Roman" w:hAnsi="Times New Roman" w:cs="Times New Roman"/>
          <w:b/>
          <w:sz w:val="24"/>
          <w:szCs w:val="24"/>
        </w:rPr>
        <w:t>LE CONTRACTANT EST UNE SOCIÉTÉ</w:t>
      </w:r>
    </w:p>
    <w:p w:rsidR="00597935" w:rsidRDefault="00597935" w:rsidP="00597935">
      <w:pPr>
        <w:jc w:val="both"/>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597935" w:rsidTr="00C27B13">
        <w:tc>
          <w:tcPr>
            <w:tcW w:w="10343" w:type="dxa"/>
          </w:tcPr>
          <w:p w:rsidR="00597935" w:rsidRDefault="00597935" w:rsidP="00C27B13">
            <w:pPr>
              <w:tabs>
                <w:tab w:val="right" w:leader="dot" w:pos="9923"/>
              </w:tabs>
              <w:spacing w:before="80" w:after="80"/>
              <w:jc w:val="both"/>
            </w:pPr>
            <w:r>
              <w:t xml:space="preserve">Monsieur  </w:t>
            </w:r>
            <w:r>
              <w:tab/>
            </w:r>
          </w:p>
        </w:tc>
      </w:tr>
      <w:tr w:rsidR="00597935" w:rsidTr="00C27B13">
        <w:tc>
          <w:tcPr>
            <w:tcW w:w="10343" w:type="dxa"/>
          </w:tcPr>
          <w:p w:rsidR="00597935" w:rsidRDefault="00597935" w:rsidP="00C27B13">
            <w:pPr>
              <w:tabs>
                <w:tab w:val="right" w:leader="dot" w:pos="9923"/>
              </w:tabs>
              <w:spacing w:before="80" w:after="80"/>
              <w:jc w:val="both"/>
            </w:pPr>
            <w:r>
              <w:t xml:space="preserve">Agissant au nom et pour le compte de : </w:t>
            </w:r>
            <w:r>
              <w:tab/>
            </w:r>
          </w:p>
        </w:tc>
      </w:tr>
      <w:tr w:rsidR="00597935" w:rsidTr="00C27B13">
        <w:tc>
          <w:tcPr>
            <w:tcW w:w="10343" w:type="dxa"/>
          </w:tcPr>
          <w:p w:rsidR="00597935" w:rsidRDefault="00597935" w:rsidP="00C27B13">
            <w:pPr>
              <w:tabs>
                <w:tab w:val="right" w:leader="dot" w:pos="9923"/>
              </w:tabs>
              <w:spacing w:before="80" w:after="80"/>
              <w:jc w:val="both"/>
            </w:pPr>
            <w:r>
              <w:t xml:space="preserve">Ayant son siège à : </w:t>
            </w:r>
            <w:r>
              <w:tab/>
            </w:r>
          </w:p>
        </w:tc>
      </w:tr>
      <w:tr w:rsidR="00597935" w:rsidTr="00C27B13">
        <w:tc>
          <w:tcPr>
            <w:tcW w:w="10343" w:type="dxa"/>
          </w:tcPr>
          <w:p w:rsidR="00597935" w:rsidRDefault="00597935" w:rsidP="00C27B13">
            <w:pPr>
              <w:tabs>
                <w:tab w:val="right" w:leader="dot" w:pos="9923"/>
              </w:tabs>
              <w:spacing w:before="80" w:after="80"/>
              <w:jc w:val="both"/>
            </w:pPr>
            <w:r>
              <w:t xml:space="preserve">Numéro d’inscription au Registre du Commerce : </w:t>
            </w:r>
            <w:r>
              <w:tab/>
            </w:r>
          </w:p>
        </w:tc>
      </w:tr>
      <w:tr w:rsidR="00597935" w:rsidTr="00C27B13">
        <w:tc>
          <w:tcPr>
            <w:tcW w:w="10343" w:type="dxa"/>
          </w:tcPr>
          <w:p w:rsidR="00597935" w:rsidRDefault="00597935" w:rsidP="00C27B13">
            <w:pPr>
              <w:tabs>
                <w:tab w:val="right" w:leader="dot" w:pos="9923"/>
              </w:tabs>
              <w:spacing w:before="80" w:after="80"/>
              <w:jc w:val="both"/>
            </w:pPr>
            <w:r>
              <w:t xml:space="preserve">Numéro de Tahiti : </w:t>
            </w:r>
            <w:r>
              <w:tab/>
            </w:r>
          </w:p>
        </w:tc>
      </w:tr>
    </w:tbl>
    <w:p w:rsidR="00597935" w:rsidRPr="00624A9D" w:rsidRDefault="00597935" w:rsidP="00597935">
      <w:pPr>
        <w:jc w:val="both"/>
        <w:rPr>
          <w:sz w:val="16"/>
          <w:szCs w:val="16"/>
        </w:rPr>
      </w:pPr>
    </w:p>
    <w:p w:rsidR="00597935" w:rsidRPr="00624A9D" w:rsidRDefault="00597935" w:rsidP="00597935">
      <w:pPr>
        <w:jc w:val="both"/>
        <w:rPr>
          <w:sz w:val="16"/>
          <w:szCs w:val="16"/>
        </w:rPr>
      </w:pPr>
    </w:p>
    <w:p w:rsidR="00885B7E" w:rsidRDefault="00885B7E">
      <w:pPr>
        <w:spacing w:after="160" w:line="259" w:lineRule="auto"/>
        <w:rPr>
          <w:sz w:val="24"/>
          <w:szCs w:val="24"/>
        </w:rPr>
      </w:pPr>
      <w:r>
        <w:rPr>
          <w:sz w:val="24"/>
          <w:szCs w:val="24"/>
        </w:rPr>
        <w:br w:type="page"/>
      </w:r>
    </w:p>
    <w:p w:rsidR="0087121D" w:rsidRPr="00597935" w:rsidRDefault="0087121D" w:rsidP="0087121D">
      <w:pPr>
        <w:pStyle w:val="Titre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rFonts w:ascii="Times New Roman" w:hAnsi="Times New Roman" w:cs="Times New Roman"/>
          <w:b/>
          <w:color w:val="323E4F" w:themeColor="text2" w:themeShade="BF"/>
        </w:rPr>
      </w:pPr>
      <w:r w:rsidRPr="00597935">
        <w:rPr>
          <w:rFonts w:ascii="Times New Roman" w:hAnsi="Times New Roman" w:cs="Times New Roman"/>
          <w:b/>
          <w:color w:val="323E4F" w:themeColor="text2" w:themeShade="BF"/>
        </w:rPr>
        <w:lastRenderedPageBreak/>
        <w:t>DECLARATION SUR L’HONNEUR</w:t>
      </w:r>
    </w:p>
    <w:p w:rsidR="0087121D" w:rsidRDefault="0087121D" w:rsidP="0087121D">
      <w:pPr>
        <w:spacing w:before="120" w:line="259" w:lineRule="auto"/>
        <w:rPr>
          <w:rFonts w:eastAsia="Arial"/>
          <w:sz w:val="24"/>
          <w:szCs w:val="24"/>
        </w:rPr>
      </w:pPr>
    </w:p>
    <w:p w:rsidR="0087121D" w:rsidRDefault="0087121D" w:rsidP="0087121D">
      <w:pPr>
        <w:spacing w:before="120" w:line="259" w:lineRule="auto"/>
        <w:rPr>
          <w:rFonts w:eastAsia="Arial"/>
          <w:sz w:val="24"/>
          <w:szCs w:val="24"/>
        </w:rPr>
      </w:pPr>
    </w:p>
    <w:p w:rsidR="0087121D" w:rsidRPr="00B9235D" w:rsidRDefault="0087121D" w:rsidP="0087121D">
      <w:pPr>
        <w:spacing w:before="120"/>
        <w:rPr>
          <w:sz w:val="24"/>
          <w:szCs w:val="24"/>
        </w:rPr>
      </w:pPr>
      <w:r w:rsidRPr="00B9235D">
        <w:rPr>
          <w:sz w:val="24"/>
          <w:szCs w:val="24"/>
        </w:rPr>
        <w:t>Je soussigné</w:t>
      </w:r>
    </w:p>
    <w:tbl>
      <w:tblPr>
        <w:tblStyle w:val="Grilledutableau"/>
        <w:tblW w:w="14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42"/>
        <w:gridCol w:w="284"/>
        <w:gridCol w:w="3260"/>
        <w:gridCol w:w="513"/>
        <w:gridCol w:w="905"/>
        <w:gridCol w:w="7336"/>
        <w:gridCol w:w="777"/>
        <w:gridCol w:w="437"/>
      </w:tblGrid>
      <w:tr w:rsidR="0087121D" w:rsidRPr="00B9235D" w:rsidTr="008B382A">
        <w:trPr>
          <w:gridAfter w:val="1"/>
          <w:wAfter w:w="437" w:type="dxa"/>
        </w:trPr>
        <w:tc>
          <w:tcPr>
            <w:tcW w:w="5299" w:type="dxa"/>
            <w:gridSpan w:val="4"/>
          </w:tcPr>
          <w:p w:rsidR="0087121D" w:rsidRPr="00B9235D" w:rsidRDefault="0087121D" w:rsidP="008B382A">
            <w:pPr>
              <w:spacing w:before="120"/>
            </w:pPr>
            <w:r w:rsidRPr="00B9235D">
              <w:t>Monsieur / Madame :</w:t>
            </w:r>
            <w:r>
              <w:t xml:space="preserve"> ………………………………</w:t>
            </w:r>
          </w:p>
        </w:tc>
        <w:tc>
          <w:tcPr>
            <w:tcW w:w="9018" w:type="dxa"/>
            <w:gridSpan w:val="3"/>
          </w:tcPr>
          <w:p w:rsidR="0087121D" w:rsidRPr="00B9235D" w:rsidRDefault="0087121D" w:rsidP="008B382A">
            <w:pPr>
              <w:spacing w:before="120"/>
            </w:pPr>
            <w:r w:rsidRPr="00B9235D">
              <w:t>………………………………………………</w:t>
            </w:r>
          </w:p>
        </w:tc>
      </w:tr>
      <w:tr w:rsidR="0087121D" w:rsidRPr="00B9235D" w:rsidTr="008B382A">
        <w:tc>
          <w:tcPr>
            <w:tcW w:w="1526" w:type="dxa"/>
            <w:gridSpan w:val="2"/>
          </w:tcPr>
          <w:p w:rsidR="0087121D" w:rsidRPr="00B9235D" w:rsidRDefault="0087121D" w:rsidP="008B382A">
            <w:pPr>
              <w:spacing w:before="120"/>
            </w:pPr>
            <w:r w:rsidRPr="00B9235D">
              <w:t>Domicilié à :</w:t>
            </w:r>
          </w:p>
        </w:tc>
        <w:tc>
          <w:tcPr>
            <w:tcW w:w="13228" w:type="dxa"/>
            <w:gridSpan w:val="6"/>
          </w:tcPr>
          <w:p w:rsidR="0087121D" w:rsidRPr="00B9235D" w:rsidRDefault="0087121D" w:rsidP="008B382A">
            <w:pPr>
              <w:spacing w:before="120"/>
            </w:pPr>
            <w:r>
              <w:t>…………………………………………………</w:t>
            </w:r>
            <w:r w:rsidRPr="00B9235D">
              <w:t>…………………………………….</w:t>
            </w:r>
          </w:p>
        </w:tc>
      </w:tr>
      <w:tr w:rsidR="0087121D" w:rsidRPr="00B9235D" w:rsidTr="008B382A">
        <w:trPr>
          <w:gridAfter w:val="2"/>
          <w:wAfter w:w="1214" w:type="dxa"/>
        </w:trPr>
        <w:tc>
          <w:tcPr>
            <w:tcW w:w="1242" w:type="dxa"/>
          </w:tcPr>
          <w:p w:rsidR="0087121D" w:rsidRPr="00B9235D" w:rsidRDefault="0087121D" w:rsidP="008B382A">
            <w:pPr>
              <w:spacing w:before="120"/>
            </w:pPr>
            <w:r w:rsidRPr="00B9235D">
              <w:t>BP :</w:t>
            </w:r>
          </w:p>
        </w:tc>
        <w:tc>
          <w:tcPr>
            <w:tcW w:w="3544" w:type="dxa"/>
            <w:gridSpan w:val="2"/>
          </w:tcPr>
          <w:p w:rsidR="0087121D" w:rsidRPr="00B9235D" w:rsidRDefault="0087121D" w:rsidP="008B382A">
            <w:pPr>
              <w:spacing w:before="120"/>
            </w:pPr>
            <w:r w:rsidRPr="00B9235D">
              <w:t>…………………………………</w:t>
            </w:r>
          </w:p>
        </w:tc>
        <w:tc>
          <w:tcPr>
            <w:tcW w:w="1418" w:type="dxa"/>
            <w:gridSpan w:val="2"/>
          </w:tcPr>
          <w:p w:rsidR="0087121D" w:rsidRPr="00B9235D" w:rsidRDefault="0087121D" w:rsidP="008B382A">
            <w:pPr>
              <w:spacing w:before="120"/>
            </w:pPr>
            <w:r w:rsidRPr="00B9235D">
              <w:t>Fax :</w:t>
            </w:r>
          </w:p>
        </w:tc>
        <w:tc>
          <w:tcPr>
            <w:tcW w:w="7336" w:type="dxa"/>
          </w:tcPr>
          <w:p w:rsidR="0087121D" w:rsidRPr="00B9235D" w:rsidRDefault="0087121D" w:rsidP="008B382A">
            <w:pPr>
              <w:spacing w:before="120"/>
            </w:pPr>
            <w:r>
              <w:t>……………</w:t>
            </w:r>
            <w:r w:rsidRPr="00B9235D">
              <w:t>………………………..</w:t>
            </w:r>
          </w:p>
        </w:tc>
      </w:tr>
      <w:tr w:rsidR="0087121D" w:rsidRPr="00B9235D" w:rsidTr="008B382A">
        <w:trPr>
          <w:gridAfter w:val="2"/>
          <w:wAfter w:w="1214" w:type="dxa"/>
        </w:trPr>
        <w:tc>
          <w:tcPr>
            <w:tcW w:w="1242" w:type="dxa"/>
          </w:tcPr>
          <w:p w:rsidR="0087121D" w:rsidRPr="00B9235D" w:rsidRDefault="0087121D" w:rsidP="008B382A">
            <w:pPr>
              <w:spacing w:before="120"/>
            </w:pPr>
            <w:r w:rsidRPr="00B9235D">
              <w:t>N° Tahiti :</w:t>
            </w:r>
          </w:p>
        </w:tc>
        <w:tc>
          <w:tcPr>
            <w:tcW w:w="3544" w:type="dxa"/>
            <w:gridSpan w:val="2"/>
          </w:tcPr>
          <w:p w:rsidR="0087121D" w:rsidRPr="00B9235D" w:rsidRDefault="0087121D" w:rsidP="008B382A">
            <w:pPr>
              <w:spacing w:before="120"/>
            </w:pPr>
            <w:r w:rsidRPr="00B9235D">
              <w:t>…………………………………</w:t>
            </w:r>
          </w:p>
        </w:tc>
        <w:tc>
          <w:tcPr>
            <w:tcW w:w="1418" w:type="dxa"/>
            <w:gridSpan w:val="2"/>
          </w:tcPr>
          <w:p w:rsidR="0087121D" w:rsidRPr="00B9235D" w:rsidRDefault="0087121D" w:rsidP="008B382A">
            <w:pPr>
              <w:spacing w:before="120"/>
            </w:pPr>
            <w:r w:rsidRPr="00B9235D">
              <w:t>N° RC :</w:t>
            </w:r>
          </w:p>
        </w:tc>
        <w:tc>
          <w:tcPr>
            <w:tcW w:w="7336" w:type="dxa"/>
          </w:tcPr>
          <w:p w:rsidR="0087121D" w:rsidRPr="00B9235D" w:rsidRDefault="0087121D" w:rsidP="008B382A">
            <w:pPr>
              <w:spacing w:before="120"/>
            </w:pPr>
            <w:r>
              <w:t>………</w:t>
            </w:r>
            <w:r w:rsidRPr="00B9235D">
              <w:t>……………………………..</w:t>
            </w:r>
          </w:p>
        </w:tc>
      </w:tr>
    </w:tbl>
    <w:p w:rsidR="0087121D" w:rsidRDefault="0087121D" w:rsidP="0087121D">
      <w:pPr>
        <w:spacing w:before="120"/>
        <w:rPr>
          <w:sz w:val="24"/>
          <w:szCs w:val="24"/>
        </w:rPr>
      </w:pPr>
    </w:p>
    <w:p w:rsidR="0087121D" w:rsidRDefault="0087121D" w:rsidP="0087121D">
      <w:pPr>
        <w:spacing w:before="120"/>
        <w:rPr>
          <w:sz w:val="24"/>
          <w:szCs w:val="24"/>
        </w:rPr>
      </w:pPr>
      <w:r w:rsidRPr="00DE0016">
        <w:rPr>
          <w:sz w:val="24"/>
          <w:szCs w:val="24"/>
        </w:rPr>
        <w:t>atteste et déclare par la présente ne pas être dans l’une quelconque des situations d’interdiction de soumissionner aux marchés publics ou accords-cadres régis par le code polynésien des marchés publics et, énumérés ci-dessous</w:t>
      </w:r>
      <w:r>
        <w:rPr>
          <w:sz w:val="24"/>
          <w:szCs w:val="24"/>
        </w:rPr>
        <w:t> :</w:t>
      </w:r>
    </w:p>
    <w:p w:rsidR="0087121D" w:rsidRPr="00DE0016" w:rsidRDefault="0087121D" w:rsidP="0087121D">
      <w:pPr>
        <w:spacing w:before="120"/>
        <w:rPr>
          <w:sz w:val="24"/>
          <w:szCs w:val="24"/>
        </w:rPr>
      </w:pPr>
    </w:p>
    <w:p w:rsidR="0087121D" w:rsidRPr="00DE0016" w:rsidRDefault="002C425E" w:rsidP="0087121D">
      <w:pPr>
        <w:suppressAutoHyphens/>
        <w:spacing w:after="120"/>
        <w:ind w:left="426" w:hanging="426"/>
        <w:rPr>
          <w:rFonts w:eastAsia="Times New Roman"/>
          <w:sz w:val="24"/>
          <w:szCs w:val="24"/>
          <w:lang w:eastAsia="zh-CN"/>
        </w:rPr>
      </w:pPr>
      <w:r w:rsidRPr="00DE0016">
        <w:rPr>
          <w:rFonts w:eastAsia="Times New Roman"/>
          <w:sz w:val="24"/>
          <w:szCs w:val="24"/>
          <w:lang w:eastAsia="zh-CN"/>
        </w:rPr>
        <w:fldChar w:fldCharType="begin">
          <w:ffData>
            <w:name w:val=""/>
            <w:enabled/>
            <w:calcOnExit w:val="0"/>
            <w:checkBox>
              <w:size w:val="20"/>
              <w:default w:val="0"/>
            </w:checkBox>
          </w:ffData>
        </w:fldChar>
      </w:r>
      <w:r w:rsidR="0087121D" w:rsidRPr="00DE0016">
        <w:rPr>
          <w:rFonts w:eastAsia="Times New Roman"/>
          <w:sz w:val="24"/>
          <w:szCs w:val="24"/>
          <w:lang w:eastAsia="zh-CN"/>
        </w:rPr>
        <w:instrText xml:space="preserve"> FORMCHECKBOX </w:instrText>
      </w:r>
      <w:r w:rsidR="0045615A">
        <w:rPr>
          <w:rFonts w:eastAsia="Times New Roman"/>
          <w:sz w:val="24"/>
          <w:szCs w:val="24"/>
          <w:lang w:eastAsia="zh-CN"/>
        </w:rPr>
      </w:r>
      <w:r w:rsidR="0045615A">
        <w:rPr>
          <w:rFonts w:eastAsia="Times New Roman"/>
          <w:sz w:val="24"/>
          <w:szCs w:val="24"/>
          <w:lang w:eastAsia="zh-CN"/>
        </w:rPr>
        <w:fldChar w:fldCharType="separate"/>
      </w:r>
      <w:r w:rsidRPr="00DE0016">
        <w:rPr>
          <w:rFonts w:eastAsia="Times New Roman"/>
          <w:sz w:val="24"/>
          <w:szCs w:val="24"/>
          <w:lang w:eastAsia="zh-CN"/>
        </w:rPr>
        <w:fldChar w:fldCharType="end"/>
      </w:r>
      <w:r w:rsidR="0087121D">
        <w:rPr>
          <w:rFonts w:eastAsia="Times New Roman"/>
          <w:sz w:val="24"/>
          <w:szCs w:val="24"/>
          <w:lang w:eastAsia="zh-CN"/>
        </w:rPr>
        <w:tab/>
      </w:r>
      <w:r w:rsidR="0087121D" w:rsidRPr="00DE0016">
        <w:rPr>
          <w:rFonts w:eastAsia="Times New Roman"/>
          <w:sz w:val="24"/>
          <w:szCs w:val="24"/>
          <w:lang w:eastAsia="zh-CN"/>
        </w:rPr>
        <w:t>Ne pas avoir fait l’objet 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p w:rsidR="0087121D" w:rsidRPr="00DE0016" w:rsidRDefault="002C425E" w:rsidP="0087121D">
      <w:pPr>
        <w:suppressAutoHyphens/>
        <w:spacing w:before="240" w:after="120"/>
        <w:ind w:left="426" w:hanging="426"/>
        <w:rPr>
          <w:rFonts w:eastAsia="Times New Roman"/>
          <w:sz w:val="24"/>
          <w:szCs w:val="24"/>
          <w:lang w:eastAsia="zh-CN"/>
        </w:rPr>
      </w:pPr>
      <w:r w:rsidRPr="00DE0016">
        <w:rPr>
          <w:rFonts w:eastAsia="Times New Roman"/>
          <w:sz w:val="24"/>
          <w:szCs w:val="24"/>
          <w:lang w:eastAsia="zh-CN"/>
        </w:rPr>
        <w:fldChar w:fldCharType="begin">
          <w:ffData>
            <w:name w:val=""/>
            <w:enabled/>
            <w:calcOnExit w:val="0"/>
            <w:checkBox>
              <w:size w:val="20"/>
              <w:default w:val="0"/>
            </w:checkBox>
          </w:ffData>
        </w:fldChar>
      </w:r>
      <w:r w:rsidR="0087121D" w:rsidRPr="00DE0016">
        <w:rPr>
          <w:rFonts w:eastAsia="Times New Roman"/>
          <w:sz w:val="24"/>
          <w:szCs w:val="24"/>
          <w:lang w:eastAsia="zh-CN"/>
        </w:rPr>
        <w:instrText xml:space="preserve"> FORMCHECKBOX </w:instrText>
      </w:r>
      <w:r w:rsidR="0045615A">
        <w:rPr>
          <w:rFonts w:eastAsia="Times New Roman"/>
          <w:sz w:val="24"/>
          <w:szCs w:val="24"/>
          <w:lang w:eastAsia="zh-CN"/>
        </w:rPr>
      </w:r>
      <w:r w:rsidR="0045615A">
        <w:rPr>
          <w:rFonts w:eastAsia="Times New Roman"/>
          <w:sz w:val="24"/>
          <w:szCs w:val="24"/>
          <w:lang w:eastAsia="zh-CN"/>
        </w:rPr>
        <w:fldChar w:fldCharType="separate"/>
      </w:r>
      <w:r w:rsidRPr="00DE0016">
        <w:rPr>
          <w:rFonts w:eastAsia="Times New Roman"/>
          <w:sz w:val="24"/>
          <w:szCs w:val="24"/>
          <w:lang w:eastAsia="zh-CN"/>
        </w:rPr>
        <w:fldChar w:fldCharType="end"/>
      </w:r>
      <w:r w:rsidR="0087121D" w:rsidRPr="00DE0016">
        <w:rPr>
          <w:rFonts w:eastAsia="Times New Roman"/>
          <w:sz w:val="24"/>
          <w:szCs w:val="24"/>
          <w:lang w:eastAsia="zh-CN"/>
        </w:rPr>
        <w:tab/>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LP 1132-1, en matière de travail clandestin mentionnées aux articles LP 5611-2 et LP 5611-7, en matière de marchandage mentionnées à l’article LP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p w:rsidR="0087121D" w:rsidRPr="00DE0016" w:rsidRDefault="002C425E" w:rsidP="0087121D">
      <w:pPr>
        <w:tabs>
          <w:tab w:val="left" w:pos="1653"/>
        </w:tabs>
        <w:suppressAutoHyphens/>
        <w:spacing w:after="120"/>
        <w:ind w:left="426" w:hanging="426"/>
        <w:rPr>
          <w:rFonts w:eastAsia="Times New Roman"/>
          <w:sz w:val="24"/>
          <w:szCs w:val="24"/>
          <w:lang w:eastAsia="zh-CN"/>
        </w:rPr>
      </w:pPr>
      <w:r w:rsidRPr="00DE0016">
        <w:rPr>
          <w:rFonts w:eastAsia="Times New Roman"/>
          <w:sz w:val="24"/>
          <w:szCs w:val="24"/>
          <w:lang w:eastAsia="zh-CN"/>
        </w:rPr>
        <w:fldChar w:fldCharType="begin">
          <w:ffData>
            <w:name w:val=""/>
            <w:enabled/>
            <w:calcOnExit w:val="0"/>
            <w:checkBox>
              <w:size w:val="20"/>
              <w:default w:val="0"/>
            </w:checkBox>
          </w:ffData>
        </w:fldChar>
      </w:r>
      <w:r w:rsidR="0087121D" w:rsidRPr="00DE0016">
        <w:rPr>
          <w:rFonts w:eastAsia="Times New Roman"/>
          <w:sz w:val="24"/>
          <w:szCs w:val="24"/>
          <w:lang w:eastAsia="zh-CN"/>
        </w:rPr>
        <w:instrText xml:space="preserve"> FORMCHECKBOX </w:instrText>
      </w:r>
      <w:r w:rsidR="0045615A">
        <w:rPr>
          <w:rFonts w:eastAsia="Times New Roman"/>
          <w:sz w:val="24"/>
          <w:szCs w:val="24"/>
          <w:lang w:eastAsia="zh-CN"/>
        </w:rPr>
      </w:r>
      <w:r w:rsidR="0045615A">
        <w:rPr>
          <w:rFonts w:eastAsia="Times New Roman"/>
          <w:sz w:val="24"/>
          <w:szCs w:val="24"/>
          <w:lang w:eastAsia="zh-CN"/>
        </w:rPr>
        <w:fldChar w:fldCharType="separate"/>
      </w:r>
      <w:r w:rsidRPr="00DE0016">
        <w:rPr>
          <w:rFonts w:eastAsia="Times New Roman"/>
          <w:sz w:val="24"/>
          <w:szCs w:val="24"/>
          <w:lang w:eastAsia="zh-CN"/>
        </w:rPr>
        <w:fldChar w:fldCharType="end"/>
      </w:r>
      <w:r w:rsidR="0087121D" w:rsidRPr="00DE0016">
        <w:rPr>
          <w:rFonts w:eastAsia="Times New Roman"/>
          <w:sz w:val="24"/>
          <w:szCs w:val="24"/>
          <w:lang w:eastAsia="zh-CN"/>
        </w:rPr>
        <w:tab/>
        <w:t>Ne pas être soumis(e) à la procédure de liquidation judiciaire prévue par l’article L.622-1 du code de commerce dans sa rédaction applicable en Polynésie française ou par la législation en vigueur sur un autre territoire français ou soumises à une procédure équivalente régie par un droit étranger.</w:t>
      </w:r>
    </w:p>
    <w:p w:rsidR="0087121D" w:rsidRPr="00DE0016" w:rsidRDefault="002C425E" w:rsidP="0087121D">
      <w:pPr>
        <w:suppressAutoHyphens/>
        <w:spacing w:after="120"/>
        <w:ind w:left="426" w:hanging="426"/>
        <w:rPr>
          <w:rFonts w:eastAsia="Times New Roman"/>
          <w:sz w:val="24"/>
          <w:szCs w:val="24"/>
          <w:lang w:eastAsia="zh-CN"/>
        </w:rPr>
      </w:pPr>
      <w:r w:rsidRPr="00DE0016">
        <w:rPr>
          <w:rFonts w:eastAsia="Times New Roman"/>
          <w:sz w:val="24"/>
          <w:szCs w:val="24"/>
          <w:lang w:eastAsia="zh-CN"/>
        </w:rPr>
        <w:fldChar w:fldCharType="begin">
          <w:ffData>
            <w:name w:val=""/>
            <w:enabled/>
            <w:calcOnExit w:val="0"/>
            <w:checkBox>
              <w:size w:val="20"/>
              <w:default w:val="0"/>
            </w:checkBox>
          </w:ffData>
        </w:fldChar>
      </w:r>
      <w:r w:rsidR="0087121D" w:rsidRPr="00DE0016">
        <w:rPr>
          <w:rFonts w:eastAsia="Times New Roman"/>
          <w:sz w:val="24"/>
          <w:szCs w:val="24"/>
          <w:lang w:eastAsia="zh-CN"/>
        </w:rPr>
        <w:instrText xml:space="preserve"> FORMCHECKBOX </w:instrText>
      </w:r>
      <w:r w:rsidR="0045615A">
        <w:rPr>
          <w:rFonts w:eastAsia="Times New Roman"/>
          <w:sz w:val="24"/>
          <w:szCs w:val="24"/>
          <w:lang w:eastAsia="zh-CN"/>
        </w:rPr>
      </w:r>
      <w:r w:rsidR="0045615A">
        <w:rPr>
          <w:rFonts w:eastAsia="Times New Roman"/>
          <w:sz w:val="24"/>
          <w:szCs w:val="24"/>
          <w:lang w:eastAsia="zh-CN"/>
        </w:rPr>
        <w:fldChar w:fldCharType="separate"/>
      </w:r>
      <w:r w:rsidRPr="00DE0016">
        <w:rPr>
          <w:rFonts w:eastAsia="Times New Roman"/>
          <w:sz w:val="24"/>
          <w:szCs w:val="24"/>
          <w:lang w:eastAsia="zh-CN"/>
        </w:rPr>
        <w:fldChar w:fldCharType="end"/>
      </w:r>
      <w:r w:rsidR="0087121D" w:rsidRPr="00DE0016">
        <w:rPr>
          <w:rFonts w:eastAsia="Times New Roman"/>
          <w:sz w:val="24"/>
          <w:szCs w:val="24"/>
          <w:lang w:eastAsia="zh-CN"/>
        </w:rPr>
        <w:tab/>
        <w:t xml:space="preserve">Ne pas avoir fait l’objet </w:t>
      </w:r>
      <w:r w:rsidR="0087121D" w:rsidRPr="00DE0016">
        <w:rPr>
          <w:rFonts w:eastAsia="Corbel"/>
          <w:sz w:val="24"/>
          <w:szCs w:val="24"/>
        </w:rPr>
        <w:t xml:space="preserve">d’une mesure de </w:t>
      </w:r>
      <w:r w:rsidR="0087121D" w:rsidRPr="00DE0016">
        <w:rPr>
          <w:rFonts w:eastAsia="Times New Roman"/>
          <w:sz w:val="24"/>
          <w:szCs w:val="24"/>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p>
    <w:tbl>
      <w:tblPr>
        <w:tblStyle w:val="Grilledutableau"/>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214"/>
      </w:tblGrid>
      <w:tr w:rsidR="0087121D" w:rsidRPr="00DE0016" w:rsidTr="008B382A">
        <w:tc>
          <w:tcPr>
            <w:tcW w:w="675" w:type="dxa"/>
          </w:tcPr>
          <w:p w:rsidR="0087121D" w:rsidRPr="00DE0016" w:rsidRDefault="002C425E" w:rsidP="008B382A">
            <w:pPr>
              <w:suppressAutoHyphens/>
              <w:ind w:left="426" w:right="-108" w:hanging="426"/>
              <w:jc w:val="center"/>
              <w:rPr>
                <w:rFonts w:eastAsia="Times New Roman"/>
                <w:b/>
                <w:i/>
                <w:u w:val="single"/>
                <w:lang w:eastAsia="zh-CN"/>
              </w:rPr>
            </w:pPr>
            <w:r w:rsidRPr="00DE0016">
              <w:rPr>
                <w:rFonts w:eastAsia="Times New Roman"/>
                <w:lang w:eastAsia="zh-CN"/>
              </w:rPr>
              <w:lastRenderedPageBreak/>
              <w:fldChar w:fldCharType="begin">
                <w:ffData>
                  <w:name w:val=""/>
                  <w:enabled/>
                  <w:calcOnExit w:val="0"/>
                  <w:checkBox>
                    <w:size w:val="20"/>
                    <w:default w:val="0"/>
                  </w:checkBox>
                </w:ffData>
              </w:fldChar>
            </w:r>
            <w:r w:rsidR="0087121D" w:rsidRPr="00DE0016">
              <w:rPr>
                <w:rFonts w:eastAsia="Times New Roman"/>
                <w:lang w:eastAsia="zh-CN"/>
              </w:rPr>
              <w:instrText xml:space="preserve"> FORMCHECKBOX </w:instrText>
            </w:r>
            <w:r w:rsidR="0045615A">
              <w:rPr>
                <w:rFonts w:eastAsia="Times New Roman"/>
                <w:lang w:eastAsia="zh-CN"/>
              </w:rPr>
            </w:r>
            <w:r w:rsidR="0045615A">
              <w:rPr>
                <w:rFonts w:eastAsia="Times New Roman"/>
                <w:lang w:eastAsia="zh-CN"/>
              </w:rPr>
              <w:fldChar w:fldCharType="separate"/>
            </w:r>
            <w:r w:rsidRPr="00DE0016">
              <w:rPr>
                <w:rFonts w:eastAsia="Times New Roman"/>
                <w:lang w:eastAsia="zh-CN"/>
              </w:rPr>
              <w:fldChar w:fldCharType="end"/>
            </w:r>
          </w:p>
          <w:p w:rsidR="0087121D" w:rsidRDefault="0087121D" w:rsidP="008B382A">
            <w:pPr>
              <w:suppressAutoHyphens/>
              <w:ind w:left="426" w:right="-108" w:hanging="426"/>
              <w:jc w:val="center"/>
              <w:rPr>
                <w:rFonts w:eastAsia="Times New Roman"/>
                <w:b/>
                <w:i/>
                <w:u w:val="single"/>
                <w:lang w:eastAsia="zh-CN"/>
              </w:rPr>
            </w:pPr>
          </w:p>
          <w:p w:rsidR="0087121D" w:rsidRDefault="0087121D" w:rsidP="008B382A">
            <w:pPr>
              <w:suppressAutoHyphens/>
              <w:ind w:left="426" w:right="-108" w:hanging="426"/>
              <w:jc w:val="center"/>
              <w:rPr>
                <w:rFonts w:eastAsia="Times New Roman"/>
                <w:b/>
                <w:i/>
                <w:u w:val="single"/>
                <w:lang w:eastAsia="zh-CN"/>
              </w:rPr>
            </w:pPr>
          </w:p>
          <w:p w:rsidR="0087121D" w:rsidRDefault="0087121D" w:rsidP="008B382A">
            <w:pPr>
              <w:suppressAutoHyphens/>
              <w:ind w:left="426" w:right="-108" w:hanging="426"/>
              <w:jc w:val="center"/>
              <w:rPr>
                <w:rFonts w:eastAsia="Times New Roman"/>
                <w:b/>
                <w:i/>
                <w:u w:val="single"/>
                <w:lang w:eastAsia="zh-CN"/>
              </w:rPr>
            </w:pPr>
          </w:p>
          <w:p w:rsidR="0087121D" w:rsidRPr="00DE0016" w:rsidRDefault="0087121D" w:rsidP="008B382A">
            <w:pPr>
              <w:suppressAutoHyphens/>
              <w:ind w:left="426" w:right="-108" w:hanging="426"/>
              <w:jc w:val="center"/>
              <w:rPr>
                <w:rFonts w:eastAsia="Times New Roman"/>
                <w:b/>
                <w:i/>
                <w:u w:val="single"/>
                <w:lang w:eastAsia="zh-CN"/>
              </w:rPr>
            </w:pPr>
            <w:r w:rsidRPr="00DE0016">
              <w:rPr>
                <w:rFonts w:eastAsia="Times New Roman"/>
                <w:b/>
                <w:i/>
                <w:u w:val="single"/>
                <w:lang w:eastAsia="zh-CN"/>
              </w:rPr>
              <w:t>OU</w:t>
            </w:r>
          </w:p>
          <w:p w:rsidR="0087121D" w:rsidRDefault="0087121D" w:rsidP="008B382A">
            <w:pPr>
              <w:suppressAutoHyphens/>
              <w:ind w:left="426" w:right="-108" w:hanging="426"/>
              <w:jc w:val="center"/>
              <w:rPr>
                <w:rFonts w:eastAsia="Times New Roman"/>
                <w:lang w:eastAsia="zh-CN"/>
              </w:rPr>
            </w:pPr>
          </w:p>
          <w:p w:rsidR="0087121D" w:rsidRPr="00DE0016" w:rsidRDefault="002C425E" w:rsidP="008B382A">
            <w:pPr>
              <w:suppressAutoHyphens/>
              <w:ind w:left="426" w:right="-108" w:hanging="426"/>
              <w:jc w:val="center"/>
              <w:rPr>
                <w:rFonts w:eastAsia="Times New Roman"/>
                <w:b/>
                <w:i/>
                <w:u w:val="single"/>
                <w:lang w:eastAsia="zh-CN"/>
              </w:rPr>
            </w:pPr>
            <w:r w:rsidRPr="00DE0016">
              <w:rPr>
                <w:rFonts w:eastAsia="Times New Roman"/>
                <w:lang w:eastAsia="zh-CN"/>
              </w:rPr>
              <w:fldChar w:fldCharType="begin">
                <w:ffData>
                  <w:name w:val=""/>
                  <w:enabled/>
                  <w:calcOnExit w:val="0"/>
                  <w:checkBox>
                    <w:size w:val="20"/>
                    <w:default w:val="0"/>
                  </w:checkBox>
                </w:ffData>
              </w:fldChar>
            </w:r>
            <w:r w:rsidR="0087121D" w:rsidRPr="00DE0016">
              <w:rPr>
                <w:rFonts w:eastAsia="Times New Roman"/>
                <w:lang w:eastAsia="zh-CN"/>
              </w:rPr>
              <w:instrText xml:space="preserve"> FORMCHECKBOX </w:instrText>
            </w:r>
            <w:r w:rsidR="0045615A">
              <w:rPr>
                <w:rFonts w:eastAsia="Times New Roman"/>
                <w:lang w:eastAsia="zh-CN"/>
              </w:rPr>
            </w:r>
            <w:r w:rsidR="0045615A">
              <w:rPr>
                <w:rFonts w:eastAsia="Times New Roman"/>
                <w:lang w:eastAsia="zh-CN"/>
              </w:rPr>
              <w:fldChar w:fldCharType="separate"/>
            </w:r>
            <w:r w:rsidRPr="00DE0016">
              <w:rPr>
                <w:rFonts w:eastAsia="Times New Roman"/>
                <w:lang w:eastAsia="zh-CN"/>
              </w:rPr>
              <w:fldChar w:fldCharType="end"/>
            </w:r>
          </w:p>
        </w:tc>
        <w:tc>
          <w:tcPr>
            <w:tcW w:w="9214" w:type="dxa"/>
            <w:tcBorders>
              <w:left w:val="nil"/>
            </w:tcBorders>
          </w:tcPr>
          <w:p w:rsidR="0087121D" w:rsidRPr="00DE0016" w:rsidRDefault="0087121D" w:rsidP="008B382A">
            <w:pPr>
              <w:suppressAutoHyphens/>
              <w:rPr>
                <w:rFonts w:eastAsia="Times New Roman"/>
                <w:lang w:eastAsia="zh-CN"/>
              </w:rPr>
            </w:pPr>
            <w:r w:rsidRPr="004A4D81">
              <w:rPr>
                <w:rFonts w:eastAsia="Times New Roman"/>
                <w:u w:val="single"/>
                <w:lang w:eastAsia="zh-CN"/>
              </w:rPr>
              <w:t>Ne pas être admis(e)</w:t>
            </w:r>
            <w:r w:rsidRPr="00DE0016">
              <w:rPr>
                <w:rFonts w:eastAsia="Times New Roman"/>
                <w:lang w:eastAsia="zh-CN"/>
              </w:rPr>
              <w:t xml:space="preserv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p w:rsidR="0087121D" w:rsidRDefault="0087121D" w:rsidP="008B382A">
            <w:pPr>
              <w:suppressAutoHyphens/>
              <w:spacing w:after="120"/>
              <w:ind w:left="426" w:hanging="426"/>
              <w:rPr>
                <w:rFonts w:eastAsia="Times New Roman"/>
                <w:lang w:eastAsia="zh-CN"/>
              </w:rPr>
            </w:pPr>
            <w:r w:rsidRPr="00DE0016">
              <w:rPr>
                <w:rFonts w:eastAsia="Times New Roman"/>
                <w:lang w:eastAsia="zh-CN"/>
              </w:rPr>
              <w:tab/>
            </w:r>
          </w:p>
          <w:p w:rsidR="0087121D" w:rsidRDefault="0087121D" w:rsidP="008B382A">
            <w:pPr>
              <w:suppressAutoHyphens/>
              <w:rPr>
                <w:rFonts w:eastAsia="Times New Roman"/>
                <w:lang w:eastAsia="zh-CN"/>
              </w:rPr>
            </w:pPr>
          </w:p>
          <w:p w:rsidR="0087121D" w:rsidRPr="00DE0016" w:rsidRDefault="0087121D" w:rsidP="008B382A">
            <w:pPr>
              <w:suppressAutoHyphens/>
              <w:spacing w:after="120"/>
              <w:rPr>
                <w:rFonts w:eastAsia="Times New Roman"/>
                <w:lang w:eastAsia="zh-CN"/>
              </w:rPr>
            </w:pPr>
            <w:r w:rsidRPr="00DE0016">
              <w:rPr>
                <w:rFonts w:eastAsia="Times New Roman"/>
                <w:u w:val="single"/>
                <w:lang w:eastAsia="zh-CN"/>
              </w:rPr>
              <w:t>Être admis(e)</w:t>
            </w:r>
            <w:r w:rsidRPr="00DE0016">
              <w:rPr>
                <w:rFonts w:eastAsia="Times New Roman"/>
                <w:lang w:eastAsia="zh-CN"/>
              </w:rPr>
              <w:t xml:space="preserve">à la procédure de redressement judiciaire, instituée par l'article L. 621-1 du code de commerce dans sa rédaction applicable en Polynésie française ou par la législation en vigueur sur un autre territoire français, ou être soumis(e) à une procédure équivalente régie par un droit étranger, et </w:t>
            </w:r>
            <w:r w:rsidRPr="00DE0016">
              <w:rPr>
                <w:rFonts w:eastAsia="Times New Roman"/>
                <w:u w:val="single"/>
                <w:lang w:eastAsia="zh-CN"/>
              </w:rPr>
              <w:t>être habilité(e) à poursuivre mes activités pendant la durée prévisible d’exécution du marché</w:t>
            </w:r>
            <w:r w:rsidRPr="00DE0016">
              <w:rPr>
                <w:rFonts w:eastAsia="Times New Roman"/>
                <w:lang w:eastAsia="zh-CN"/>
              </w:rPr>
              <w:t>.</w:t>
            </w:r>
          </w:p>
        </w:tc>
      </w:tr>
    </w:tbl>
    <w:p w:rsidR="0087121D" w:rsidRPr="00DE0016" w:rsidRDefault="002C425E" w:rsidP="0087121D">
      <w:pPr>
        <w:tabs>
          <w:tab w:val="left" w:pos="2905"/>
        </w:tabs>
        <w:suppressAutoHyphens/>
        <w:ind w:left="426" w:hanging="426"/>
        <w:rPr>
          <w:rFonts w:eastAsia="Times New Roman"/>
          <w:sz w:val="24"/>
          <w:szCs w:val="24"/>
          <w:lang w:eastAsia="zh-CN"/>
        </w:rPr>
      </w:pPr>
      <w:r w:rsidRPr="00DE0016">
        <w:rPr>
          <w:rFonts w:eastAsia="Times New Roman"/>
          <w:sz w:val="24"/>
          <w:szCs w:val="24"/>
          <w:lang w:eastAsia="zh-CN"/>
        </w:rPr>
        <w:fldChar w:fldCharType="begin">
          <w:ffData>
            <w:name w:val=""/>
            <w:enabled/>
            <w:calcOnExit w:val="0"/>
            <w:checkBox>
              <w:size w:val="20"/>
              <w:default w:val="0"/>
            </w:checkBox>
          </w:ffData>
        </w:fldChar>
      </w:r>
      <w:r w:rsidR="0087121D" w:rsidRPr="00DE0016">
        <w:rPr>
          <w:rFonts w:eastAsia="Times New Roman"/>
          <w:sz w:val="24"/>
          <w:szCs w:val="24"/>
          <w:lang w:eastAsia="zh-CN"/>
        </w:rPr>
        <w:instrText xml:space="preserve"> FORMCHECKBOX </w:instrText>
      </w:r>
      <w:r w:rsidR="0045615A">
        <w:rPr>
          <w:rFonts w:eastAsia="Times New Roman"/>
          <w:sz w:val="24"/>
          <w:szCs w:val="24"/>
          <w:lang w:eastAsia="zh-CN"/>
        </w:rPr>
      </w:r>
      <w:r w:rsidR="0045615A">
        <w:rPr>
          <w:rFonts w:eastAsia="Times New Roman"/>
          <w:sz w:val="24"/>
          <w:szCs w:val="24"/>
          <w:lang w:eastAsia="zh-CN"/>
        </w:rPr>
        <w:fldChar w:fldCharType="separate"/>
      </w:r>
      <w:r w:rsidRPr="00DE0016">
        <w:rPr>
          <w:rFonts w:eastAsia="Times New Roman"/>
          <w:sz w:val="24"/>
          <w:szCs w:val="24"/>
          <w:lang w:eastAsia="zh-CN"/>
        </w:rPr>
        <w:fldChar w:fldCharType="end"/>
      </w:r>
      <w:r w:rsidR="0087121D" w:rsidRPr="00DE0016">
        <w:rPr>
          <w:rFonts w:eastAsia="Times New Roman"/>
          <w:sz w:val="24"/>
          <w:szCs w:val="24"/>
          <w:lang w:eastAsia="zh-CN"/>
        </w:rPr>
        <w:tab/>
        <w:t>En ma qualité de personne assujettie à l’obligation d’emploi des travailleurs handicapés définie à l’article LP 5312-4 du code du travail de la Polynésie française :</w:t>
      </w:r>
    </w:p>
    <w:p w:rsidR="0087121D" w:rsidRPr="00DE0016" w:rsidRDefault="0087121D" w:rsidP="007F2D5C">
      <w:pPr>
        <w:pStyle w:val="Paragraphedeliste"/>
        <w:numPr>
          <w:ilvl w:val="0"/>
          <w:numId w:val="9"/>
        </w:numPr>
        <w:tabs>
          <w:tab w:val="left" w:pos="2905"/>
        </w:tabs>
        <w:suppressAutoHyphens/>
        <w:spacing w:before="20"/>
        <w:ind w:left="426" w:hanging="426"/>
        <w:contextualSpacing w:val="0"/>
        <w:jc w:val="both"/>
        <w:rPr>
          <w:rFonts w:eastAsia="Times New Roman"/>
          <w:sz w:val="24"/>
          <w:szCs w:val="24"/>
          <w:lang w:eastAsia="zh-CN"/>
        </w:rPr>
      </w:pPr>
      <w:r w:rsidRPr="00DE0016">
        <w:rPr>
          <w:rFonts w:eastAsia="Times New Roman"/>
          <w:sz w:val="24"/>
          <w:szCs w:val="24"/>
          <w:lang w:eastAsia="zh-CN"/>
        </w:rPr>
        <w:t xml:space="preserve">avoir établi la déclaration visée à l’article LP 5312-7, </w:t>
      </w:r>
    </w:p>
    <w:p w:rsidR="0087121D" w:rsidRPr="00DE0016" w:rsidRDefault="0087121D" w:rsidP="007F2D5C">
      <w:pPr>
        <w:pStyle w:val="Paragraphedeliste"/>
        <w:numPr>
          <w:ilvl w:val="0"/>
          <w:numId w:val="9"/>
        </w:numPr>
        <w:tabs>
          <w:tab w:val="left" w:pos="2905"/>
        </w:tabs>
        <w:suppressAutoHyphens/>
        <w:spacing w:before="20"/>
        <w:ind w:left="426" w:hanging="426"/>
        <w:contextualSpacing w:val="0"/>
        <w:jc w:val="both"/>
        <w:rPr>
          <w:rFonts w:eastAsia="Times New Roman"/>
          <w:sz w:val="24"/>
          <w:szCs w:val="24"/>
          <w:lang w:eastAsia="zh-CN"/>
        </w:rPr>
      </w:pPr>
      <w:r w:rsidRPr="00DE0016">
        <w:rPr>
          <w:rFonts w:eastAsia="Times New Roman"/>
          <w:sz w:val="24"/>
          <w:szCs w:val="24"/>
          <w:lang w:eastAsia="zh-CN"/>
        </w:rPr>
        <w:t>ou avoir versé la participation visée à l’article LP 5312-22 du même code,</w:t>
      </w:r>
    </w:p>
    <w:p w:rsidR="0087121D" w:rsidRPr="00DE0016" w:rsidRDefault="0087121D" w:rsidP="007F2D5C">
      <w:pPr>
        <w:pStyle w:val="Paragraphedeliste"/>
        <w:numPr>
          <w:ilvl w:val="0"/>
          <w:numId w:val="9"/>
        </w:numPr>
        <w:tabs>
          <w:tab w:val="left" w:pos="2905"/>
        </w:tabs>
        <w:suppressAutoHyphens/>
        <w:spacing w:before="20"/>
        <w:ind w:left="426" w:hanging="426"/>
        <w:contextualSpacing w:val="0"/>
        <w:jc w:val="both"/>
        <w:rPr>
          <w:rFonts w:eastAsia="Times New Roman"/>
          <w:sz w:val="24"/>
          <w:szCs w:val="24"/>
          <w:lang w:eastAsia="zh-CN"/>
        </w:rPr>
      </w:pPr>
      <w:r w:rsidRPr="00DE0016">
        <w:rPr>
          <w:rFonts w:eastAsia="Times New Roman"/>
          <w:sz w:val="24"/>
          <w:szCs w:val="24"/>
          <w:lang w:eastAsia="zh-CN"/>
        </w:rPr>
        <w:t xml:space="preserve">ou avoir rempli des obligations équivalentes par la législation en vigueur dans un autre territoire français, </w:t>
      </w:r>
    </w:p>
    <w:p w:rsidR="0087121D" w:rsidRPr="00DE0016" w:rsidRDefault="0087121D" w:rsidP="0087121D">
      <w:pPr>
        <w:tabs>
          <w:tab w:val="left" w:pos="2905"/>
        </w:tabs>
        <w:suppressAutoHyphens/>
        <w:spacing w:after="120"/>
        <w:ind w:left="426" w:hanging="426"/>
        <w:rPr>
          <w:rFonts w:eastAsia="Times New Roman"/>
          <w:sz w:val="24"/>
          <w:szCs w:val="24"/>
          <w:lang w:eastAsia="zh-CN"/>
        </w:rPr>
      </w:pPr>
      <w:proofErr w:type="gramStart"/>
      <w:r w:rsidRPr="00DE0016">
        <w:rPr>
          <w:rFonts w:eastAsia="Times New Roman"/>
          <w:sz w:val="24"/>
          <w:szCs w:val="24"/>
          <w:lang w:eastAsia="zh-CN"/>
        </w:rPr>
        <w:t>au</w:t>
      </w:r>
      <w:proofErr w:type="gramEnd"/>
      <w:r w:rsidRPr="00DE0016">
        <w:rPr>
          <w:rFonts w:eastAsia="Times New Roman"/>
          <w:sz w:val="24"/>
          <w:szCs w:val="24"/>
          <w:lang w:eastAsia="zh-CN"/>
        </w:rPr>
        <w:t xml:space="preserve"> cours de l’année précédant celle au cours de laquelle a eu lieu le lancement de la consultation.</w:t>
      </w:r>
    </w:p>
    <w:p w:rsidR="0087121D" w:rsidRPr="00DE0016" w:rsidRDefault="002C425E" w:rsidP="0087121D">
      <w:pPr>
        <w:ind w:left="426" w:hanging="426"/>
        <w:rPr>
          <w:sz w:val="24"/>
          <w:szCs w:val="24"/>
        </w:rPr>
      </w:pPr>
      <w:r w:rsidRPr="00DE0016">
        <w:rPr>
          <w:rFonts w:eastAsia="Times New Roman"/>
          <w:sz w:val="24"/>
          <w:szCs w:val="24"/>
          <w:lang w:eastAsia="zh-CN"/>
        </w:rPr>
        <w:fldChar w:fldCharType="begin">
          <w:ffData>
            <w:name w:val=""/>
            <w:enabled/>
            <w:calcOnExit w:val="0"/>
            <w:checkBox>
              <w:size w:val="20"/>
              <w:default w:val="0"/>
            </w:checkBox>
          </w:ffData>
        </w:fldChar>
      </w:r>
      <w:r w:rsidR="0087121D" w:rsidRPr="00DE0016">
        <w:rPr>
          <w:rFonts w:eastAsia="Times New Roman"/>
          <w:sz w:val="24"/>
          <w:szCs w:val="24"/>
          <w:lang w:eastAsia="zh-CN"/>
        </w:rPr>
        <w:instrText xml:space="preserve"> FORMCHECKBOX </w:instrText>
      </w:r>
      <w:r w:rsidR="0045615A">
        <w:rPr>
          <w:rFonts w:eastAsia="Times New Roman"/>
          <w:sz w:val="24"/>
          <w:szCs w:val="24"/>
          <w:lang w:eastAsia="zh-CN"/>
        </w:rPr>
      </w:r>
      <w:r w:rsidR="0045615A">
        <w:rPr>
          <w:rFonts w:eastAsia="Times New Roman"/>
          <w:sz w:val="24"/>
          <w:szCs w:val="24"/>
          <w:lang w:eastAsia="zh-CN"/>
        </w:rPr>
        <w:fldChar w:fldCharType="separate"/>
      </w:r>
      <w:r w:rsidRPr="00DE0016">
        <w:rPr>
          <w:rFonts w:eastAsia="Times New Roman"/>
          <w:sz w:val="24"/>
          <w:szCs w:val="24"/>
          <w:lang w:eastAsia="zh-CN"/>
        </w:rPr>
        <w:fldChar w:fldCharType="end"/>
      </w:r>
      <w:r w:rsidR="0087121D" w:rsidRPr="00DE0016">
        <w:rPr>
          <w:rFonts w:eastAsia="Times New Roman"/>
          <w:sz w:val="24"/>
          <w:szCs w:val="24"/>
          <w:lang w:eastAsia="zh-CN"/>
        </w:rPr>
        <w:tab/>
        <w:t>Avoir effectué les déclarations m’incombant en matière fiscale et sociale et avoir acquitté les impôts et cotisations exigibles dus au 31 décembre de l’année précédant l’année de lancement de la procédure de passation du marché public.</w:t>
      </w:r>
    </w:p>
    <w:p w:rsidR="0087121D" w:rsidRPr="00B9235D" w:rsidRDefault="0087121D" w:rsidP="0087121D">
      <w:pPr>
        <w:rPr>
          <w:sz w:val="24"/>
          <w:szCs w:val="24"/>
        </w:rPr>
      </w:pPr>
    </w:p>
    <w:tbl>
      <w:tblPr>
        <w:tblStyle w:val="Grilledutableau"/>
        <w:tblW w:w="0" w:type="auto"/>
        <w:tblInd w:w="43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2"/>
        <w:gridCol w:w="3119"/>
      </w:tblGrid>
      <w:tr w:rsidR="0087121D" w:rsidRPr="00B9235D" w:rsidTr="008B382A">
        <w:tc>
          <w:tcPr>
            <w:tcW w:w="992" w:type="dxa"/>
          </w:tcPr>
          <w:p w:rsidR="0087121D" w:rsidRDefault="0087121D" w:rsidP="008B382A">
            <w:pPr>
              <w:spacing w:before="120"/>
            </w:pPr>
            <w:r w:rsidRPr="00B9235D">
              <w:br w:type="page"/>
            </w:r>
          </w:p>
          <w:p w:rsidR="0087121D" w:rsidRPr="00B9235D" w:rsidRDefault="0087121D" w:rsidP="008B382A">
            <w:pPr>
              <w:spacing w:before="120"/>
            </w:pPr>
            <w:r w:rsidRPr="00B9235D">
              <w:t>A :</w:t>
            </w:r>
          </w:p>
        </w:tc>
        <w:tc>
          <w:tcPr>
            <w:tcW w:w="3119" w:type="dxa"/>
          </w:tcPr>
          <w:p w:rsidR="0087121D" w:rsidRDefault="0087121D" w:rsidP="008B382A">
            <w:pPr>
              <w:spacing w:before="120"/>
            </w:pPr>
          </w:p>
          <w:p w:rsidR="0087121D" w:rsidRPr="00B9235D" w:rsidRDefault="0087121D" w:rsidP="008B382A">
            <w:pPr>
              <w:spacing w:before="120"/>
            </w:pPr>
            <w:r w:rsidRPr="00B9235D">
              <w:t>………………………………</w:t>
            </w:r>
          </w:p>
        </w:tc>
      </w:tr>
      <w:tr w:rsidR="0087121D" w:rsidRPr="00B9235D" w:rsidTr="008B382A">
        <w:tc>
          <w:tcPr>
            <w:tcW w:w="992" w:type="dxa"/>
          </w:tcPr>
          <w:p w:rsidR="0087121D" w:rsidRPr="00B9235D" w:rsidRDefault="0087121D" w:rsidP="008B382A">
            <w:pPr>
              <w:spacing w:before="120"/>
            </w:pPr>
            <w:r w:rsidRPr="00B9235D">
              <w:t>Le :</w:t>
            </w:r>
          </w:p>
        </w:tc>
        <w:tc>
          <w:tcPr>
            <w:tcW w:w="3119" w:type="dxa"/>
          </w:tcPr>
          <w:p w:rsidR="0087121D" w:rsidRPr="00B9235D" w:rsidRDefault="0087121D" w:rsidP="008B382A">
            <w:pPr>
              <w:spacing w:before="120"/>
            </w:pPr>
            <w:r w:rsidRPr="00B9235D">
              <w:t>………………………………</w:t>
            </w:r>
          </w:p>
        </w:tc>
      </w:tr>
      <w:tr w:rsidR="0087121D" w:rsidRPr="00B9235D" w:rsidTr="008B382A">
        <w:tc>
          <w:tcPr>
            <w:tcW w:w="4111" w:type="dxa"/>
            <w:gridSpan w:val="2"/>
          </w:tcPr>
          <w:p w:rsidR="0087121D" w:rsidRPr="00B9235D" w:rsidRDefault="0087121D" w:rsidP="008B382A">
            <w:pPr>
              <w:spacing w:before="120"/>
              <w:jc w:val="center"/>
            </w:pPr>
            <w:r w:rsidRPr="00B9235D">
              <w:t>Mentions Manuscrites</w:t>
            </w:r>
          </w:p>
          <w:p w:rsidR="0087121D" w:rsidRPr="00B9235D" w:rsidRDefault="0087121D" w:rsidP="008B382A">
            <w:pPr>
              <w:spacing w:before="120"/>
              <w:jc w:val="center"/>
              <w:rPr>
                <w:i/>
              </w:rPr>
            </w:pPr>
            <w:r w:rsidRPr="00B9235D">
              <w:rPr>
                <w:i/>
              </w:rPr>
              <w:t>« Lu et approuvé »</w:t>
            </w:r>
          </w:p>
        </w:tc>
      </w:tr>
    </w:tbl>
    <w:p w:rsidR="00C27B13" w:rsidRDefault="00346830" w:rsidP="009D5CD9">
      <w:pPr>
        <w:pStyle w:val="Titre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sz w:val="24"/>
          <w:szCs w:val="24"/>
        </w:rPr>
      </w:pPr>
      <w:r>
        <w:rPr>
          <w:sz w:val="24"/>
          <w:szCs w:val="24"/>
        </w:rPr>
        <w:br w:type="page"/>
      </w:r>
    </w:p>
    <w:p w:rsidR="007F2D5C" w:rsidRPr="007F2D5C" w:rsidRDefault="007F2D5C" w:rsidP="007F2D5C">
      <w:pPr>
        <w:keepNext/>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240"/>
        <w:jc w:val="center"/>
        <w:outlineLvl w:val="0"/>
        <w:rPr>
          <w:rFonts w:eastAsiaTheme="majorEastAsia"/>
          <w:b/>
          <w:color w:val="323E4F" w:themeColor="text2" w:themeShade="BF"/>
          <w:sz w:val="32"/>
          <w:szCs w:val="32"/>
        </w:rPr>
      </w:pPr>
      <w:r w:rsidRPr="007F2D5C">
        <w:rPr>
          <w:rFonts w:eastAsiaTheme="majorEastAsia"/>
          <w:b/>
          <w:color w:val="323E4F" w:themeColor="text2" w:themeShade="BF"/>
          <w:sz w:val="32"/>
          <w:szCs w:val="32"/>
        </w:rPr>
        <w:lastRenderedPageBreak/>
        <w:t>CAHIER DES CLAUSES ADMINISTRATIVES PARTICULIERES</w:t>
      </w:r>
    </w:p>
    <w:p w:rsidR="007F2D5C" w:rsidRPr="007F2D5C" w:rsidRDefault="007F2D5C" w:rsidP="007F2D5C">
      <w:pPr>
        <w:spacing w:before="120" w:line="259" w:lineRule="exact"/>
        <w:jc w:val="both"/>
        <w:rPr>
          <w:sz w:val="24"/>
          <w:szCs w:val="24"/>
        </w:rPr>
      </w:pPr>
    </w:p>
    <w:p w:rsidR="007F2D5C" w:rsidRPr="007F2D5C" w:rsidRDefault="007F2D5C" w:rsidP="007F2D5C">
      <w:pPr>
        <w:spacing w:before="120" w:line="259" w:lineRule="exact"/>
        <w:jc w:val="both"/>
        <w:rPr>
          <w:sz w:val="24"/>
          <w:szCs w:val="24"/>
        </w:rPr>
      </w:pPr>
    </w:p>
    <w:p w:rsidR="007F2D5C" w:rsidRPr="007F2D5C" w:rsidRDefault="007F2D5C" w:rsidP="007F2D5C">
      <w:pPr>
        <w:keepNext/>
        <w:keepLines/>
        <w:numPr>
          <w:ilvl w:val="0"/>
          <w:numId w:val="7"/>
        </w:numPr>
        <w:pBdr>
          <w:bottom w:val="single" w:sz="4" w:space="1" w:color="auto"/>
        </w:pBdr>
        <w:spacing w:before="120"/>
        <w:ind w:left="851" w:hanging="851"/>
        <w:outlineLvl w:val="0"/>
        <w:rPr>
          <w:rFonts w:eastAsiaTheme="majorEastAsia"/>
          <w:b/>
          <w:color w:val="2E74B5" w:themeColor="accent1" w:themeShade="BF"/>
          <w:sz w:val="28"/>
          <w:szCs w:val="28"/>
        </w:rPr>
      </w:pPr>
      <w:r w:rsidRPr="007F2D5C">
        <w:rPr>
          <w:rFonts w:eastAsiaTheme="majorEastAsia"/>
          <w:b/>
          <w:color w:val="2E74B5" w:themeColor="accent1" w:themeShade="BF"/>
          <w:sz w:val="28"/>
          <w:szCs w:val="28"/>
        </w:rPr>
        <w:t>PIECES CONSTITUTIVES DU MARCHE</w:t>
      </w:r>
    </w:p>
    <w:p w:rsidR="007F2D5C" w:rsidRPr="007F2D5C" w:rsidRDefault="007F2D5C" w:rsidP="007F2D5C">
      <w:pPr>
        <w:tabs>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s>
        <w:spacing w:before="120"/>
        <w:jc w:val="both"/>
        <w:rPr>
          <w:sz w:val="24"/>
          <w:szCs w:val="24"/>
        </w:rPr>
      </w:pPr>
      <w:r w:rsidRPr="007F2D5C">
        <w:rPr>
          <w:sz w:val="24"/>
          <w:szCs w:val="24"/>
        </w:rPr>
        <w:t>Les pièces constitutives du marché sont énumérées ci-dessous et prévalent les unes sur les autres, dans leur ordre d’énumération, en cas de contradiction ou de différences entre elles.</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Pièces particulières</w:t>
      </w:r>
    </w:p>
    <w:p w:rsidR="007F2D5C" w:rsidRPr="007F2D5C" w:rsidRDefault="007F2D5C" w:rsidP="007F2D5C">
      <w:pPr>
        <w:tabs>
          <w:tab w:val="left" w:pos="0"/>
          <w:tab w:val="left" w:pos="432"/>
          <w:tab w:val="left" w:pos="864"/>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864"/>
          <w:tab w:val="left" w:pos="1440"/>
          <w:tab w:val="left" w:pos="2160"/>
        </w:tabs>
        <w:spacing w:before="120"/>
        <w:jc w:val="both"/>
        <w:rPr>
          <w:sz w:val="24"/>
          <w:szCs w:val="24"/>
        </w:rPr>
      </w:pPr>
      <w:r w:rsidRPr="007F2D5C">
        <w:rPr>
          <w:sz w:val="24"/>
          <w:szCs w:val="24"/>
        </w:rPr>
        <w:t>Le présent marché valant acte d’engagement (AE),  cahier des clauses administratives particulières (CCAP) et cahier des clauses techniques</w:t>
      </w:r>
      <w:r>
        <w:rPr>
          <w:sz w:val="24"/>
          <w:szCs w:val="24"/>
        </w:rPr>
        <w:t xml:space="preserve"> </w:t>
      </w:r>
      <w:r w:rsidRPr="007F2D5C">
        <w:rPr>
          <w:sz w:val="24"/>
          <w:szCs w:val="24"/>
        </w:rPr>
        <w:t>particulières(CCTP) ;</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Pièces générales</w:t>
      </w:r>
    </w:p>
    <w:p w:rsidR="007F2D5C" w:rsidRPr="007F2D5C" w:rsidRDefault="007F2D5C" w:rsidP="007F2D5C">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s>
        <w:spacing w:before="120"/>
        <w:jc w:val="both"/>
        <w:rPr>
          <w:sz w:val="24"/>
          <w:szCs w:val="24"/>
        </w:rPr>
      </w:pPr>
      <w:r w:rsidRPr="007F2D5C">
        <w:rPr>
          <w:sz w:val="24"/>
          <w:szCs w:val="24"/>
        </w:rPr>
        <w:t>Les documents applicables sont ceux en vigueur à la date d’établissement des prix initiaux :</w:t>
      </w:r>
    </w:p>
    <w:p w:rsidR="007F2D5C" w:rsidRPr="007F2D5C" w:rsidRDefault="007F2D5C" w:rsidP="007F2D5C">
      <w:pPr>
        <w:numPr>
          <w:ilvl w:val="0"/>
          <w:numId w:val="6"/>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864"/>
          <w:tab w:val="left" w:pos="1440"/>
        </w:tabs>
        <w:spacing w:before="120"/>
        <w:ind w:left="284" w:hanging="284"/>
        <w:contextualSpacing/>
        <w:jc w:val="both"/>
        <w:rPr>
          <w:sz w:val="24"/>
          <w:szCs w:val="24"/>
        </w:rPr>
      </w:pPr>
      <w:r w:rsidRPr="007F2D5C">
        <w:rPr>
          <w:sz w:val="24"/>
          <w:szCs w:val="24"/>
        </w:rPr>
        <w:t>Cahier des clauses administratives générales (CCAG) applicable aux marchés publics de travaux en Polynésie Française ;</w:t>
      </w:r>
    </w:p>
    <w:p w:rsidR="007F2D5C" w:rsidRPr="007F2D5C" w:rsidRDefault="007F2D5C" w:rsidP="007F2D5C">
      <w:pPr>
        <w:numPr>
          <w:ilvl w:val="0"/>
          <w:numId w:val="6"/>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864"/>
          <w:tab w:val="left" w:pos="1440"/>
          <w:tab w:val="left" w:pos="2160"/>
        </w:tabs>
        <w:spacing w:before="120"/>
        <w:ind w:left="284" w:hanging="284"/>
        <w:jc w:val="both"/>
        <w:rPr>
          <w:sz w:val="24"/>
          <w:szCs w:val="24"/>
        </w:rPr>
      </w:pPr>
      <w:r w:rsidRPr="007F2D5C">
        <w:rPr>
          <w:sz w:val="24"/>
          <w:szCs w:val="24"/>
        </w:rPr>
        <w:t>Cahier des clauses techniques générales (CCTG) applicables aux marchés de bâtiment et comprenant les fascicules, les normes AFNOR et les DTU ;</w:t>
      </w:r>
    </w:p>
    <w:p w:rsidR="007F2D5C" w:rsidRPr="007F2D5C" w:rsidRDefault="007F2D5C" w:rsidP="007F2D5C">
      <w:pPr>
        <w:numPr>
          <w:ilvl w:val="0"/>
          <w:numId w:val="6"/>
        </w:num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864"/>
          <w:tab w:val="left" w:pos="1440"/>
          <w:tab w:val="left" w:pos="2160"/>
        </w:tabs>
        <w:spacing w:before="120"/>
        <w:ind w:left="284" w:hanging="284"/>
        <w:jc w:val="both"/>
        <w:rPr>
          <w:sz w:val="24"/>
          <w:szCs w:val="24"/>
        </w:rPr>
      </w:pPr>
      <w:r w:rsidRPr="007F2D5C">
        <w:rPr>
          <w:sz w:val="24"/>
          <w:szCs w:val="24"/>
        </w:rPr>
        <w:t>Cahier des clauses techniques générales (CCTG) applicables aux marchés de travaux publics, y compris les fascicules du CPC.</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Pièces annexes</w:t>
      </w:r>
    </w:p>
    <w:p w:rsidR="007F2D5C" w:rsidRPr="007F2D5C" w:rsidRDefault="007F2D5C" w:rsidP="007F2D5C">
      <w:pPr>
        <w:numPr>
          <w:ilvl w:val="1"/>
          <w:numId w:val="5"/>
        </w:numPr>
        <w:tabs>
          <w:tab w:val="left" w:pos="0"/>
          <w:tab w:val="left" w:pos="284"/>
          <w:tab w:val="left" w:pos="8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spacing w:before="120"/>
        <w:ind w:left="1434" w:hanging="1434"/>
        <w:jc w:val="both"/>
        <w:rPr>
          <w:sz w:val="24"/>
          <w:szCs w:val="24"/>
        </w:rPr>
      </w:pPr>
      <w:r w:rsidRPr="007F2D5C">
        <w:rPr>
          <w:sz w:val="24"/>
          <w:szCs w:val="24"/>
        </w:rPr>
        <w:t>La décomposition du prix global et forfaitaire (DPGF) ;</w:t>
      </w:r>
    </w:p>
    <w:p w:rsidR="007F2D5C" w:rsidRPr="007F2D5C" w:rsidRDefault="007F2D5C" w:rsidP="007F2D5C">
      <w:pPr>
        <w:tabs>
          <w:tab w:val="left" w:pos="200"/>
        </w:tabs>
        <w:spacing w:before="240"/>
        <w:jc w:val="both"/>
        <w:rPr>
          <w:rFonts w:eastAsia="Arial"/>
          <w:sz w:val="24"/>
          <w:szCs w:val="24"/>
        </w:rPr>
      </w:pPr>
      <w:r w:rsidRPr="007F2D5C">
        <w:rPr>
          <w:rFonts w:eastAsia="Arial"/>
          <w:sz w:val="24"/>
          <w:szCs w:val="24"/>
        </w:rPr>
        <w:t>L’entrepreneur déclare avoir une parfaite connaissance des pièces et documents désignés ci-dessus.</w:t>
      </w:r>
    </w:p>
    <w:p w:rsidR="007F2D5C" w:rsidRPr="007F2D5C" w:rsidRDefault="007F2D5C" w:rsidP="007F2D5C">
      <w:pPr>
        <w:tabs>
          <w:tab w:val="left" w:pos="246"/>
        </w:tabs>
        <w:spacing w:before="120"/>
        <w:ind w:right="20"/>
        <w:jc w:val="both"/>
        <w:rPr>
          <w:rFonts w:eastAsia="Arial"/>
          <w:sz w:val="24"/>
          <w:szCs w:val="24"/>
        </w:rPr>
      </w:pPr>
      <w:r w:rsidRPr="007F2D5C">
        <w:rPr>
          <w:rFonts w:eastAsia="Arial"/>
          <w:sz w:val="24"/>
          <w:szCs w:val="24"/>
        </w:rPr>
        <w:t>En cas de non-conformité ou de divergence d'interprétation entre les conditions stipulées dans l’acte d’engagement et celles figurant dans les pièces et documents ci-dessus, les conditions stipulées dans l’acte d’engagement prévaudront.</w:t>
      </w:r>
    </w:p>
    <w:p w:rsidR="007F2D5C" w:rsidRPr="007F2D5C" w:rsidRDefault="007F2D5C" w:rsidP="007F2D5C">
      <w:pPr>
        <w:tabs>
          <w:tab w:val="left" w:pos="200"/>
        </w:tabs>
        <w:spacing w:before="120"/>
        <w:jc w:val="both"/>
        <w:rPr>
          <w:rFonts w:eastAsia="Arial"/>
          <w:sz w:val="24"/>
          <w:szCs w:val="24"/>
        </w:rPr>
      </w:pPr>
      <w:r w:rsidRPr="007F2D5C">
        <w:rPr>
          <w:rFonts w:eastAsia="Arial"/>
          <w:sz w:val="24"/>
          <w:szCs w:val="24"/>
        </w:rPr>
        <w:t>Aucune dérogation à ces pièces ne sera acceptée.</w:t>
      </w:r>
    </w:p>
    <w:p w:rsidR="007F2D5C" w:rsidRPr="007F2D5C" w:rsidRDefault="007F2D5C" w:rsidP="007F2D5C">
      <w:pPr>
        <w:tabs>
          <w:tab w:val="left" w:pos="200"/>
        </w:tabs>
        <w:jc w:val="both"/>
        <w:rPr>
          <w:rFonts w:eastAsia="Arial"/>
          <w:sz w:val="24"/>
          <w:szCs w:val="24"/>
        </w:rPr>
      </w:pPr>
    </w:p>
    <w:p w:rsidR="007F2D5C" w:rsidRPr="007F2D5C" w:rsidRDefault="007F2D5C" w:rsidP="007F2D5C">
      <w:pPr>
        <w:keepNext/>
        <w:keepLines/>
        <w:numPr>
          <w:ilvl w:val="0"/>
          <w:numId w:val="7"/>
        </w:numPr>
        <w:pBdr>
          <w:bottom w:val="single" w:sz="4" w:space="1" w:color="auto"/>
        </w:pBdr>
        <w:spacing w:before="120"/>
        <w:ind w:left="851" w:hanging="851"/>
        <w:jc w:val="both"/>
        <w:outlineLvl w:val="0"/>
        <w:rPr>
          <w:rFonts w:eastAsiaTheme="majorEastAsia"/>
          <w:b/>
          <w:color w:val="2E74B5" w:themeColor="accent1" w:themeShade="BF"/>
          <w:sz w:val="28"/>
          <w:szCs w:val="28"/>
        </w:rPr>
      </w:pPr>
      <w:r w:rsidRPr="007F2D5C">
        <w:rPr>
          <w:rFonts w:eastAsiaTheme="majorEastAsia"/>
          <w:b/>
          <w:color w:val="2E74B5" w:themeColor="accent1" w:themeShade="BF"/>
          <w:sz w:val="28"/>
          <w:szCs w:val="28"/>
        </w:rPr>
        <w:t>PRIX DES OUVRAGES, VARIATION, REGLEMENT</w:t>
      </w:r>
    </w:p>
    <w:p w:rsidR="007F2D5C" w:rsidRPr="007F2D5C" w:rsidRDefault="007F2D5C" w:rsidP="007F2D5C">
      <w:pPr>
        <w:numPr>
          <w:ilvl w:val="0"/>
          <w:numId w:val="1"/>
        </w:numPr>
        <w:spacing w:line="20" w:lineRule="exact"/>
        <w:ind w:left="720"/>
        <w:contextualSpacing/>
        <w:jc w:val="both"/>
        <w:rPr>
          <w:sz w:val="24"/>
          <w:szCs w:val="24"/>
        </w:rPr>
      </w:pP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Répartition des paiements</w:t>
      </w:r>
    </w:p>
    <w:p w:rsidR="007F2D5C" w:rsidRPr="007F2D5C" w:rsidRDefault="007F2D5C" w:rsidP="007F2D5C">
      <w:pPr>
        <w:tabs>
          <w:tab w:val="left" w:pos="200"/>
        </w:tabs>
        <w:spacing w:before="120"/>
        <w:jc w:val="both"/>
        <w:rPr>
          <w:rFonts w:eastAsia="Arial"/>
          <w:sz w:val="24"/>
          <w:szCs w:val="24"/>
        </w:rPr>
      </w:pPr>
      <w:r w:rsidRPr="007F2D5C">
        <w:rPr>
          <w:rFonts w:eastAsia="Arial"/>
          <w:sz w:val="24"/>
          <w:szCs w:val="24"/>
        </w:rPr>
        <w:t>L’acte d’engagement indique ce qui doit être réglé respectivement à l'entrepreneur titulaire.</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Contenu du prix</w:t>
      </w:r>
    </w:p>
    <w:p w:rsidR="007F2D5C" w:rsidRPr="007F2D5C" w:rsidRDefault="007F2D5C" w:rsidP="007F2D5C">
      <w:pPr>
        <w:spacing w:before="120" w:line="239" w:lineRule="auto"/>
        <w:ind w:right="20"/>
        <w:jc w:val="both"/>
        <w:rPr>
          <w:rFonts w:eastAsia="Arial"/>
          <w:sz w:val="24"/>
          <w:szCs w:val="24"/>
        </w:rPr>
      </w:pPr>
      <w:r w:rsidRPr="007F2D5C">
        <w:rPr>
          <w:rFonts w:eastAsia="Arial"/>
          <w:sz w:val="24"/>
          <w:szCs w:val="24"/>
        </w:rPr>
        <w:t xml:space="preserve">Les travaux comprennent la construction complète, conformément aux prescriptions des </w:t>
      </w:r>
      <w:r w:rsidRPr="007F2D5C">
        <w:rPr>
          <w:rFonts w:eastAsia="Arial"/>
          <w:bCs/>
          <w:sz w:val="24"/>
          <w:szCs w:val="24"/>
        </w:rPr>
        <w:t>CCTG</w:t>
      </w:r>
      <w:r w:rsidRPr="007F2D5C">
        <w:rPr>
          <w:rFonts w:eastAsia="Arial"/>
          <w:sz w:val="24"/>
          <w:szCs w:val="24"/>
        </w:rPr>
        <w:t xml:space="preserve"> et </w:t>
      </w:r>
      <w:r w:rsidRPr="007F2D5C">
        <w:rPr>
          <w:rFonts w:eastAsia="Arial"/>
          <w:bCs/>
          <w:sz w:val="24"/>
          <w:szCs w:val="24"/>
        </w:rPr>
        <w:t>CCTP</w:t>
      </w:r>
      <w:r w:rsidRPr="007F2D5C">
        <w:rPr>
          <w:rFonts w:eastAsia="Arial"/>
          <w:sz w:val="24"/>
          <w:szCs w:val="24"/>
        </w:rPr>
        <w:t>, suivant les règles de l’art, des ouvrages prévus au marché ou réalisés sur directives du</w:t>
      </w:r>
      <w:r>
        <w:rPr>
          <w:rFonts w:eastAsia="Arial"/>
          <w:sz w:val="24"/>
          <w:szCs w:val="24"/>
        </w:rPr>
        <w:t xml:space="preserve"> </w:t>
      </w:r>
      <w:r w:rsidRPr="007F2D5C">
        <w:rPr>
          <w:rFonts w:eastAsia="Arial"/>
          <w:sz w:val="24"/>
          <w:szCs w:val="24"/>
        </w:rPr>
        <w:t>maître d’œuvre.</w:t>
      </w:r>
    </w:p>
    <w:p w:rsidR="007F2D5C" w:rsidRPr="007F2D5C" w:rsidRDefault="007F2D5C" w:rsidP="007F2D5C">
      <w:pPr>
        <w:spacing w:before="120" w:line="239" w:lineRule="auto"/>
        <w:ind w:right="20"/>
        <w:jc w:val="both"/>
        <w:rPr>
          <w:rFonts w:eastAsia="Arial"/>
          <w:sz w:val="24"/>
          <w:szCs w:val="24"/>
        </w:rPr>
      </w:pPr>
      <w:r w:rsidRPr="007F2D5C">
        <w:rPr>
          <w:rFonts w:eastAsia="Arial"/>
          <w:sz w:val="24"/>
          <w:szCs w:val="24"/>
        </w:rPr>
        <w:t>L’entrepreneur reconnaît avoir pris connaissance des particularités éventuelles du chantier et de tous les éléments qui pourront être pris en compte pour l’établissement des prix et des délais.</w:t>
      </w:r>
    </w:p>
    <w:p w:rsidR="007F2D5C" w:rsidRPr="007F2D5C" w:rsidRDefault="007F2D5C" w:rsidP="007F2D5C">
      <w:pPr>
        <w:spacing w:before="120" w:line="239" w:lineRule="auto"/>
        <w:ind w:right="20"/>
        <w:jc w:val="both"/>
        <w:rPr>
          <w:rFonts w:eastAsia="Arial"/>
          <w:sz w:val="24"/>
          <w:szCs w:val="24"/>
        </w:rPr>
      </w:pPr>
      <w:r w:rsidRPr="007F2D5C">
        <w:rPr>
          <w:rFonts w:eastAsia="Arial"/>
          <w:sz w:val="24"/>
          <w:szCs w:val="24"/>
        </w:rPr>
        <w:t>Sont à la charge de l’entrepreneur et compris dans les prix tous les frais nécessités par l’exécution des travaux y compris ceux d’assurance notamment.</w:t>
      </w:r>
    </w:p>
    <w:p w:rsidR="007F2D5C" w:rsidRPr="007F2D5C" w:rsidRDefault="007F2D5C" w:rsidP="007F2D5C">
      <w:pPr>
        <w:spacing w:before="120" w:line="239" w:lineRule="auto"/>
        <w:ind w:right="20"/>
        <w:jc w:val="both"/>
        <w:rPr>
          <w:rFonts w:eastAsia="Arial"/>
          <w:i/>
          <w:iCs/>
          <w:sz w:val="24"/>
          <w:szCs w:val="24"/>
        </w:rPr>
      </w:pPr>
      <w:r w:rsidRPr="007F2D5C">
        <w:rPr>
          <w:rFonts w:eastAsia="Arial"/>
          <w:sz w:val="24"/>
          <w:szCs w:val="24"/>
        </w:rPr>
        <w:t>Le marché est conclu sur un prix global et forfaitaire.</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lastRenderedPageBreak/>
        <w:t>Modalités de règlement</w:t>
      </w:r>
    </w:p>
    <w:p w:rsidR="007F2D5C" w:rsidRPr="007F2D5C" w:rsidRDefault="007F2D5C" w:rsidP="007F2D5C">
      <w:pPr>
        <w:keepNext/>
        <w:keepLines/>
        <w:numPr>
          <w:ilvl w:val="2"/>
          <w:numId w:val="7"/>
        </w:numPr>
        <w:spacing w:before="120"/>
        <w:ind w:left="851" w:hanging="851"/>
        <w:outlineLvl w:val="0"/>
        <w:rPr>
          <w:rFonts w:eastAsiaTheme="majorEastAsia"/>
          <w:color w:val="2E74B5" w:themeColor="accent1" w:themeShade="BF"/>
          <w:sz w:val="24"/>
          <w:szCs w:val="24"/>
          <w:u w:val="single"/>
        </w:rPr>
      </w:pPr>
      <w:r w:rsidRPr="007F2D5C">
        <w:rPr>
          <w:rFonts w:eastAsiaTheme="majorEastAsia"/>
          <w:color w:val="2E74B5" w:themeColor="accent1" w:themeShade="BF"/>
          <w:sz w:val="24"/>
          <w:szCs w:val="24"/>
          <w:u w:val="single"/>
        </w:rPr>
        <w:t>Avance</w:t>
      </w:r>
    </w:p>
    <w:p w:rsidR="007F2D5C" w:rsidRPr="007F2D5C" w:rsidRDefault="007F2D5C" w:rsidP="007F2D5C">
      <w:pPr>
        <w:spacing w:before="120"/>
        <w:jc w:val="both"/>
        <w:rPr>
          <w:sz w:val="24"/>
        </w:rPr>
      </w:pPr>
      <w:r w:rsidRPr="007F2D5C">
        <w:rPr>
          <w:sz w:val="24"/>
        </w:rPr>
        <w:t>Aucune avance ne sera versée au titulaire.</w:t>
      </w:r>
    </w:p>
    <w:p w:rsidR="007F2D5C" w:rsidRPr="007F2D5C" w:rsidRDefault="007F2D5C" w:rsidP="007F2D5C">
      <w:pPr>
        <w:keepNext/>
        <w:keepLines/>
        <w:numPr>
          <w:ilvl w:val="2"/>
          <w:numId w:val="7"/>
        </w:numPr>
        <w:spacing w:before="120"/>
        <w:ind w:left="851" w:hanging="851"/>
        <w:outlineLvl w:val="0"/>
        <w:rPr>
          <w:rFonts w:eastAsiaTheme="majorEastAsia"/>
          <w:color w:val="2E74B5" w:themeColor="accent1" w:themeShade="BF"/>
          <w:sz w:val="24"/>
          <w:szCs w:val="24"/>
          <w:u w:val="single"/>
        </w:rPr>
      </w:pPr>
      <w:r w:rsidRPr="007F2D5C">
        <w:rPr>
          <w:rFonts w:eastAsiaTheme="majorEastAsia"/>
          <w:color w:val="2E74B5" w:themeColor="accent1" w:themeShade="BF"/>
          <w:sz w:val="24"/>
          <w:szCs w:val="24"/>
          <w:u w:val="single"/>
        </w:rPr>
        <w:t>Règlement</w:t>
      </w:r>
    </w:p>
    <w:p w:rsidR="00C320AB" w:rsidRDefault="00C320AB" w:rsidP="007F2D5C">
      <w:pPr>
        <w:spacing w:before="120" w:line="239" w:lineRule="auto"/>
        <w:ind w:right="20"/>
        <w:jc w:val="both"/>
        <w:rPr>
          <w:rFonts w:eastAsia="Arial"/>
          <w:bCs/>
          <w:sz w:val="24"/>
          <w:szCs w:val="24"/>
        </w:rPr>
      </w:pPr>
      <w:r>
        <w:rPr>
          <w:rFonts w:eastAsia="Arial"/>
          <w:bCs/>
          <w:sz w:val="24"/>
          <w:szCs w:val="24"/>
        </w:rPr>
        <w:t>Le mode de commande po</w:t>
      </w:r>
      <w:r w:rsidR="00B33AE3">
        <w:rPr>
          <w:rFonts w:eastAsia="Arial"/>
          <w:bCs/>
          <w:sz w:val="24"/>
          <w:szCs w:val="24"/>
        </w:rPr>
        <w:t>urra se faire sous forme de bon de commande</w:t>
      </w:r>
      <w:r>
        <w:rPr>
          <w:rFonts w:eastAsia="Arial"/>
          <w:bCs/>
          <w:sz w:val="24"/>
          <w:szCs w:val="24"/>
        </w:rPr>
        <w:t>.</w:t>
      </w:r>
    </w:p>
    <w:p w:rsidR="007F2D5C" w:rsidRPr="007F2D5C" w:rsidRDefault="007F2D5C" w:rsidP="007F2D5C">
      <w:pPr>
        <w:spacing w:before="120" w:line="239" w:lineRule="auto"/>
        <w:ind w:right="20"/>
        <w:jc w:val="both"/>
        <w:rPr>
          <w:rFonts w:eastAsia="Arial"/>
          <w:bCs/>
          <w:sz w:val="24"/>
          <w:szCs w:val="24"/>
        </w:rPr>
      </w:pPr>
      <w:r w:rsidRPr="007F2D5C">
        <w:rPr>
          <w:rFonts w:eastAsia="Arial"/>
          <w:bCs/>
          <w:sz w:val="24"/>
          <w:szCs w:val="24"/>
        </w:rPr>
        <w:t>Les factures établies en 3 exemplaires, devront être libellées au nom du maître d’ouvrage, après constatation de la fin des travaux. Elles devront éventuellement et préalablement parvenir au maître d’œuvre pour être visées.</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Variation dans les prix</w:t>
      </w:r>
    </w:p>
    <w:p w:rsidR="007F2D5C" w:rsidRPr="007F2D5C" w:rsidRDefault="007F2D5C" w:rsidP="007F2D5C">
      <w:pPr>
        <w:spacing w:before="120" w:line="239" w:lineRule="auto"/>
        <w:ind w:right="20"/>
        <w:jc w:val="both"/>
        <w:rPr>
          <w:rFonts w:eastAsia="Arial"/>
          <w:bCs/>
          <w:sz w:val="24"/>
          <w:szCs w:val="24"/>
        </w:rPr>
      </w:pPr>
      <w:r w:rsidRPr="007F2D5C">
        <w:rPr>
          <w:rFonts w:eastAsia="Arial"/>
          <w:bCs/>
          <w:sz w:val="24"/>
          <w:szCs w:val="24"/>
        </w:rPr>
        <w:t>Les prix sont réputés fermes.</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Délai de mandatement</w:t>
      </w:r>
    </w:p>
    <w:p w:rsidR="007F2D5C" w:rsidRDefault="007F2D5C" w:rsidP="007F2D5C">
      <w:pPr>
        <w:spacing w:before="120"/>
        <w:jc w:val="both"/>
        <w:rPr>
          <w:sz w:val="24"/>
        </w:rPr>
      </w:pPr>
      <w:r w:rsidRPr="007F2D5C">
        <w:rPr>
          <w:sz w:val="24"/>
        </w:rPr>
        <w:t>Le délai global de mandatement des factures est fixé à </w:t>
      </w:r>
      <w:r w:rsidRPr="007F2D5C">
        <w:rPr>
          <w:sz w:val="24"/>
          <w:shd w:val="clear" w:color="auto" w:fill="FFFFFF"/>
        </w:rPr>
        <w:t>30 j</w:t>
      </w:r>
      <w:r w:rsidRPr="007F2D5C">
        <w:rPr>
          <w:sz w:val="24"/>
        </w:rPr>
        <w:t>ours.</w:t>
      </w:r>
    </w:p>
    <w:p w:rsidR="00E33709" w:rsidRPr="007F2D5C" w:rsidRDefault="00E33709" w:rsidP="007F2D5C">
      <w:pPr>
        <w:spacing w:before="120"/>
        <w:jc w:val="both"/>
        <w:rPr>
          <w:sz w:val="24"/>
        </w:rPr>
      </w:pPr>
    </w:p>
    <w:p w:rsidR="007F2D5C" w:rsidRPr="007F2D5C" w:rsidRDefault="007F2D5C" w:rsidP="007F2D5C">
      <w:pPr>
        <w:keepNext/>
        <w:keepLines/>
        <w:numPr>
          <w:ilvl w:val="0"/>
          <w:numId w:val="7"/>
        </w:numPr>
        <w:pBdr>
          <w:bottom w:val="single" w:sz="4" w:space="1" w:color="auto"/>
        </w:pBdr>
        <w:spacing w:before="120"/>
        <w:ind w:left="851" w:hanging="851"/>
        <w:jc w:val="both"/>
        <w:outlineLvl w:val="0"/>
        <w:rPr>
          <w:rFonts w:eastAsiaTheme="majorEastAsia"/>
          <w:b/>
          <w:color w:val="2E74B5" w:themeColor="accent1" w:themeShade="BF"/>
          <w:sz w:val="28"/>
          <w:szCs w:val="28"/>
        </w:rPr>
      </w:pPr>
      <w:r w:rsidRPr="007F2D5C">
        <w:rPr>
          <w:rFonts w:eastAsiaTheme="majorEastAsia"/>
          <w:b/>
          <w:color w:val="2E74B5" w:themeColor="accent1" w:themeShade="BF"/>
          <w:sz w:val="28"/>
          <w:szCs w:val="28"/>
        </w:rPr>
        <w:t>PENALITES</w:t>
      </w:r>
    </w:p>
    <w:p w:rsidR="007F2D5C" w:rsidRPr="007F2D5C" w:rsidRDefault="007F2D5C" w:rsidP="007F2D5C">
      <w:pPr>
        <w:spacing w:line="20" w:lineRule="exact"/>
        <w:jc w:val="both"/>
        <w:rPr>
          <w:sz w:val="24"/>
          <w:szCs w:val="24"/>
        </w:rPr>
      </w:pP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Pénalités pour retard</w:t>
      </w:r>
    </w:p>
    <w:p w:rsidR="007F2D5C" w:rsidRPr="007F2D5C" w:rsidRDefault="007F2D5C" w:rsidP="007F2D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120"/>
        <w:jc w:val="both"/>
        <w:rPr>
          <w:sz w:val="24"/>
          <w:szCs w:val="24"/>
        </w:rPr>
      </w:pPr>
      <w:r w:rsidRPr="007F2D5C">
        <w:rPr>
          <w:sz w:val="24"/>
          <w:szCs w:val="24"/>
        </w:rPr>
        <w:t>Il sera fait application des dispositions de l’article 20 du CCAG.</w:t>
      </w:r>
    </w:p>
    <w:p w:rsidR="007F2D5C" w:rsidRPr="007F2D5C" w:rsidRDefault="007F2D5C" w:rsidP="007F2D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120"/>
        <w:jc w:val="both"/>
        <w:rPr>
          <w:sz w:val="24"/>
          <w:szCs w:val="24"/>
        </w:rPr>
      </w:pPr>
      <w:r w:rsidRPr="007F2D5C">
        <w:rPr>
          <w:sz w:val="24"/>
          <w:szCs w:val="24"/>
        </w:rPr>
        <w:t>L’entrepreneur subira par jour calendaire de retard dans l’achèvement des travaux, une retenue égale à 1/3000</w:t>
      </w:r>
      <w:r w:rsidRPr="007F2D5C">
        <w:rPr>
          <w:sz w:val="24"/>
          <w:szCs w:val="24"/>
          <w:vertAlign w:val="superscript"/>
        </w:rPr>
        <w:t>ème</w:t>
      </w:r>
      <w:r w:rsidRPr="007F2D5C">
        <w:rPr>
          <w:sz w:val="24"/>
          <w:szCs w:val="24"/>
        </w:rPr>
        <w:t xml:space="preserve"> du montant du marché éventuellement augmenté du montant des avenants.</w:t>
      </w:r>
    </w:p>
    <w:p w:rsidR="007F2D5C" w:rsidRPr="007F2D5C" w:rsidRDefault="007F2D5C" w:rsidP="007F2D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before="120"/>
        <w:jc w:val="both"/>
        <w:rPr>
          <w:sz w:val="24"/>
          <w:szCs w:val="24"/>
        </w:rPr>
      </w:pPr>
      <w:r w:rsidRPr="007F2D5C">
        <w:rPr>
          <w:sz w:val="24"/>
          <w:szCs w:val="24"/>
        </w:rPr>
        <w:t>Cette pénalité s’appliquera d’office, sans mise en demeure préalable à la simple constatation du retard par rapport au délai d’exécution du marché tel que défini à l’article 4.1 et 4.2.</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Autres pénalités</w:t>
      </w:r>
    </w:p>
    <w:p w:rsidR="007F2D5C" w:rsidRPr="007F2D5C" w:rsidRDefault="007F2D5C" w:rsidP="007F2D5C">
      <w:pPr>
        <w:tabs>
          <w:tab w:val="left" w:pos="920"/>
        </w:tabs>
        <w:spacing w:before="120"/>
        <w:jc w:val="both"/>
        <w:rPr>
          <w:rFonts w:eastAsia="Symbol"/>
          <w:sz w:val="24"/>
          <w:szCs w:val="24"/>
        </w:rPr>
      </w:pPr>
      <w:r w:rsidRPr="007F2D5C">
        <w:rPr>
          <w:rFonts w:eastAsia="Arial"/>
          <w:sz w:val="24"/>
          <w:szCs w:val="24"/>
        </w:rPr>
        <w:t>Absence de port d’équipement de protection individuelle (EPI) : 5.000 FCP.HT par jour.</w:t>
      </w:r>
    </w:p>
    <w:p w:rsidR="007F2D5C" w:rsidRPr="007F2D5C" w:rsidRDefault="007F2D5C" w:rsidP="007F2D5C">
      <w:pPr>
        <w:spacing w:line="91" w:lineRule="exact"/>
        <w:jc w:val="both"/>
        <w:rPr>
          <w:rFonts w:eastAsia="Symbol"/>
          <w:sz w:val="24"/>
          <w:szCs w:val="24"/>
        </w:rPr>
      </w:pPr>
    </w:p>
    <w:p w:rsidR="007F2D5C" w:rsidRPr="007F2D5C" w:rsidRDefault="007F2D5C" w:rsidP="007F2D5C">
      <w:pPr>
        <w:tabs>
          <w:tab w:val="left" w:pos="920"/>
        </w:tabs>
        <w:jc w:val="both"/>
        <w:rPr>
          <w:rFonts w:eastAsia="Symbol"/>
          <w:sz w:val="24"/>
          <w:szCs w:val="24"/>
        </w:rPr>
      </w:pPr>
      <w:r w:rsidRPr="007F2D5C">
        <w:rPr>
          <w:rFonts w:eastAsia="Arial"/>
          <w:sz w:val="24"/>
          <w:szCs w:val="24"/>
        </w:rPr>
        <w:t>Absence de signalisation du chantier : 5.000 FCP.HT par jour.</w:t>
      </w:r>
    </w:p>
    <w:p w:rsidR="007F2D5C" w:rsidRPr="007F2D5C" w:rsidRDefault="007F2D5C" w:rsidP="007F2D5C">
      <w:pPr>
        <w:spacing w:line="91" w:lineRule="exact"/>
        <w:jc w:val="both"/>
        <w:rPr>
          <w:rFonts w:eastAsia="Symbol"/>
          <w:sz w:val="24"/>
          <w:szCs w:val="24"/>
        </w:rPr>
      </w:pPr>
    </w:p>
    <w:p w:rsidR="007F2D5C" w:rsidRPr="007F2D5C" w:rsidRDefault="007F2D5C" w:rsidP="007F2D5C">
      <w:pPr>
        <w:tabs>
          <w:tab w:val="left" w:pos="920"/>
        </w:tabs>
        <w:jc w:val="both"/>
        <w:rPr>
          <w:rFonts w:eastAsia="Symbol"/>
          <w:sz w:val="24"/>
          <w:szCs w:val="24"/>
        </w:rPr>
      </w:pPr>
      <w:r w:rsidRPr="007F2D5C">
        <w:rPr>
          <w:rFonts w:eastAsia="Arial"/>
          <w:sz w:val="24"/>
          <w:szCs w:val="24"/>
        </w:rPr>
        <w:t>Absence de remise en état des lieux : 1/3000</w:t>
      </w:r>
      <w:r w:rsidRPr="007F2D5C">
        <w:rPr>
          <w:rFonts w:eastAsia="Arial"/>
          <w:sz w:val="24"/>
          <w:szCs w:val="24"/>
          <w:vertAlign w:val="superscript"/>
        </w:rPr>
        <w:t>ème</w:t>
      </w:r>
      <w:r w:rsidRPr="007F2D5C">
        <w:rPr>
          <w:rFonts w:eastAsia="Arial"/>
          <w:sz w:val="24"/>
          <w:szCs w:val="24"/>
        </w:rPr>
        <w:t>du montant HT du marché</w:t>
      </w:r>
      <w:r>
        <w:rPr>
          <w:rFonts w:eastAsia="Arial"/>
          <w:sz w:val="24"/>
          <w:szCs w:val="24"/>
        </w:rPr>
        <w:t xml:space="preserve"> </w:t>
      </w:r>
      <w:r w:rsidRPr="007F2D5C">
        <w:rPr>
          <w:rFonts w:eastAsia="Arial"/>
          <w:sz w:val="24"/>
          <w:szCs w:val="24"/>
        </w:rPr>
        <w:t>par jour.</w:t>
      </w:r>
    </w:p>
    <w:p w:rsidR="007F2D5C" w:rsidRPr="007F2D5C" w:rsidRDefault="007F2D5C" w:rsidP="007F2D5C">
      <w:pPr>
        <w:spacing w:line="93" w:lineRule="exact"/>
        <w:jc w:val="both"/>
        <w:rPr>
          <w:rFonts w:eastAsia="Symbol"/>
          <w:sz w:val="24"/>
          <w:szCs w:val="24"/>
        </w:rPr>
      </w:pPr>
    </w:p>
    <w:p w:rsidR="007F2D5C" w:rsidRPr="007F2D5C" w:rsidRDefault="007F2D5C" w:rsidP="007F2D5C">
      <w:pPr>
        <w:tabs>
          <w:tab w:val="left" w:pos="920"/>
        </w:tabs>
        <w:jc w:val="both"/>
        <w:rPr>
          <w:rFonts w:eastAsia="Symbol"/>
          <w:sz w:val="24"/>
          <w:szCs w:val="24"/>
        </w:rPr>
      </w:pPr>
      <w:r w:rsidRPr="007F2D5C">
        <w:rPr>
          <w:rFonts w:eastAsia="Arial"/>
          <w:sz w:val="24"/>
          <w:szCs w:val="24"/>
        </w:rPr>
        <w:t>Présence d’un sous-traitant ou de salariés non déclarés : 15.000 CFP.HT par jour.</w:t>
      </w:r>
    </w:p>
    <w:p w:rsidR="007F2D5C" w:rsidRPr="007F2D5C" w:rsidRDefault="007F2D5C" w:rsidP="007F2D5C">
      <w:pPr>
        <w:spacing w:line="88" w:lineRule="exact"/>
        <w:jc w:val="both"/>
        <w:rPr>
          <w:rFonts w:eastAsia="Symbol"/>
          <w:sz w:val="24"/>
          <w:szCs w:val="24"/>
        </w:rPr>
      </w:pPr>
    </w:p>
    <w:p w:rsidR="007F2D5C" w:rsidRPr="007F2D5C" w:rsidRDefault="007F2D5C" w:rsidP="007F2D5C">
      <w:pPr>
        <w:tabs>
          <w:tab w:val="left" w:pos="920"/>
        </w:tabs>
        <w:jc w:val="both"/>
        <w:rPr>
          <w:rFonts w:eastAsia="Arial"/>
          <w:sz w:val="24"/>
          <w:szCs w:val="24"/>
        </w:rPr>
      </w:pPr>
      <w:r w:rsidRPr="007F2D5C">
        <w:rPr>
          <w:rFonts w:eastAsia="Arial"/>
          <w:sz w:val="24"/>
          <w:szCs w:val="24"/>
        </w:rPr>
        <w:t xml:space="preserve">Non-respect du </w:t>
      </w:r>
      <w:r w:rsidRPr="007F2D5C">
        <w:rPr>
          <w:rFonts w:eastAsia="Arial"/>
          <w:bCs/>
          <w:sz w:val="24"/>
          <w:szCs w:val="24"/>
        </w:rPr>
        <w:t>CCTP</w:t>
      </w:r>
      <w:r w:rsidRPr="007F2D5C">
        <w:rPr>
          <w:rFonts w:eastAsia="Arial"/>
          <w:sz w:val="24"/>
          <w:szCs w:val="24"/>
        </w:rPr>
        <w:t xml:space="preserve"> : 1/3000</w:t>
      </w:r>
      <w:r w:rsidRPr="007F2D5C">
        <w:rPr>
          <w:rFonts w:eastAsia="Arial"/>
          <w:sz w:val="24"/>
          <w:szCs w:val="24"/>
          <w:vertAlign w:val="superscript"/>
        </w:rPr>
        <w:t>ème</w:t>
      </w:r>
      <w:r w:rsidRPr="007F2D5C">
        <w:rPr>
          <w:rFonts w:eastAsia="Arial"/>
          <w:sz w:val="24"/>
          <w:szCs w:val="24"/>
        </w:rPr>
        <w:t>du montant HT du marché</w:t>
      </w:r>
      <w:r>
        <w:rPr>
          <w:rFonts w:eastAsia="Arial"/>
          <w:sz w:val="24"/>
          <w:szCs w:val="24"/>
        </w:rPr>
        <w:t xml:space="preserve"> </w:t>
      </w:r>
      <w:r w:rsidRPr="007F2D5C">
        <w:rPr>
          <w:rFonts w:eastAsia="Arial"/>
          <w:sz w:val="24"/>
          <w:szCs w:val="24"/>
        </w:rPr>
        <w:t>par jour.</w:t>
      </w:r>
    </w:p>
    <w:p w:rsidR="007F2D5C" w:rsidRPr="007F2D5C" w:rsidRDefault="007F2D5C" w:rsidP="007F2D5C">
      <w:pPr>
        <w:tabs>
          <w:tab w:val="left" w:pos="920"/>
        </w:tabs>
        <w:jc w:val="both"/>
        <w:rPr>
          <w:rFonts w:eastAsia="Arial"/>
          <w:sz w:val="24"/>
          <w:szCs w:val="24"/>
        </w:rPr>
      </w:pPr>
    </w:p>
    <w:p w:rsidR="007F2D5C" w:rsidRPr="007F2D5C" w:rsidRDefault="007F2D5C" w:rsidP="007F2D5C">
      <w:pPr>
        <w:keepNext/>
        <w:keepLines/>
        <w:numPr>
          <w:ilvl w:val="0"/>
          <w:numId w:val="7"/>
        </w:numPr>
        <w:pBdr>
          <w:bottom w:val="single" w:sz="4" w:space="1" w:color="auto"/>
        </w:pBdr>
        <w:spacing w:before="120"/>
        <w:ind w:left="851" w:hanging="851"/>
        <w:jc w:val="both"/>
        <w:outlineLvl w:val="0"/>
        <w:rPr>
          <w:rFonts w:eastAsiaTheme="majorEastAsia"/>
          <w:b/>
          <w:color w:val="2E74B5" w:themeColor="accent1" w:themeShade="BF"/>
          <w:sz w:val="28"/>
          <w:szCs w:val="28"/>
        </w:rPr>
      </w:pPr>
      <w:r w:rsidRPr="007F2D5C">
        <w:rPr>
          <w:rFonts w:eastAsiaTheme="majorEastAsia"/>
          <w:b/>
          <w:color w:val="2E74B5" w:themeColor="accent1" w:themeShade="BF"/>
          <w:sz w:val="28"/>
          <w:szCs w:val="28"/>
        </w:rPr>
        <w:t>EXECUTION, CONTROLES ET RECEPTION DES TRAVAUX</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Mesures sociales – règlementation du travail</w:t>
      </w:r>
    </w:p>
    <w:p w:rsidR="007F2D5C" w:rsidRPr="007F2D5C" w:rsidRDefault="007F2D5C" w:rsidP="007F2D5C">
      <w:pPr>
        <w:spacing w:before="120" w:line="219" w:lineRule="auto"/>
        <w:ind w:right="120"/>
        <w:jc w:val="both"/>
        <w:rPr>
          <w:sz w:val="24"/>
          <w:szCs w:val="24"/>
        </w:rPr>
      </w:pPr>
      <w:r w:rsidRPr="007F2D5C">
        <w:rPr>
          <w:sz w:val="24"/>
          <w:szCs w:val="24"/>
        </w:rPr>
        <w:t>Le titulaire et ses éventuels sous-traitants ou cotraitants sont soumis aux obligations résultant des lois et règlements relatifs à la protection de la main-d’œuvre et aux conditions de travail.</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Essais et contrôles des ouvrages en cours de travaux</w:t>
      </w:r>
    </w:p>
    <w:p w:rsidR="007F2D5C" w:rsidRPr="007F2D5C" w:rsidRDefault="007F2D5C" w:rsidP="007F2D5C">
      <w:pPr>
        <w:spacing w:before="120" w:line="219" w:lineRule="auto"/>
        <w:ind w:right="120"/>
        <w:jc w:val="both"/>
        <w:rPr>
          <w:sz w:val="24"/>
          <w:szCs w:val="24"/>
        </w:rPr>
      </w:pPr>
      <w:r w:rsidRPr="007F2D5C">
        <w:rPr>
          <w:sz w:val="24"/>
          <w:szCs w:val="24"/>
        </w:rPr>
        <w:t>Les essais et contrôles d’ouvrages ou parties d’ouvrages prévus par les fascicules intéressés du CCTG ou le CCTP seront assurés sur le chantier, par le Laboratoire des Travaux Publics de Polynésie française. Les dispositions de l’article 24 du CCAG, relatives aux essais et vérifications à effectuer sur les matériaux et produits mis en œuvre, sont applicables à ces essais.</w:t>
      </w:r>
    </w:p>
    <w:p w:rsidR="007F2D5C" w:rsidRPr="007F2D5C" w:rsidRDefault="007F2D5C" w:rsidP="007F2D5C">
      <w:pPr>
        <w:tabs>
          <w:tab w:val="left" w:pos="0"/>
          <w:tab w:val="left" w:pos="432"/>
          <w:tab w:val="left" w:pos="720"/>
          <w:tab w:val="left" w:pos="1440"/>
          <w:tab w:val="left" w:pos="0"/>
          <w:tab w:val="left" w:pos="432"/>
          <w:tab w:val="left" w:pos="720"/>
          <w:tab w:val="left" w:pos="1440"/>
          <w:tab w:val="left" w:pos="0"/>
          <w:tab w:val="left" w:pos="432"/>
          <w:tab w:val="left" w:pos="720"/>
        </w:tabs>
        <w:spacing w:before="120" w:line="219" w:lineRule="auto"/>
        <w:ind w:right="120"/>
        <w:jc w:val="both"/>
        <w:rPr>
          <w:sz w:val="24"/>
          <w:szCs w:val="24"/>
        </w:rPr>
      </w:pPr>
      <w:r w:rsidRPr="007F2D5C">
        <w:rPr>
          <w:sz w:val="24"/>
          <w:szCs w:val="24"/>
        </w:rPr>
        <w:t xml:space="preserve">Par dérogation </w:t>
      </w:r>
      <w:proofErr w:type="spellStart"/>
      <w:r w:rsidRPr="007F2D5C">
        <w:rPr>
          <w:sz w:val="24"/>
          <w:szCs w:val="24"/>
        </w:rPr>
        <w:t>a</w:t>
      </w:r>
      <w:proofErr w:type="spellEnd"/>
      <w:r w:rsidRPr="007F2D5C">
        <w:rPr>
          <w:sz w:val="24"/>
          <w:szCs w:val="24"/>
        </w:rPr>
        <w:t xml:space="preserve">̀ l’article 38 du CCAG, le maitre d’ouvrage peut décider de faire exécuter des essais de vérification en sus de ceux définis par le marché. Si ces essais de vérification révèlent une non-conformité́ de l’installation, ils seront à la charge de l’entrepreneur ; dans le cas contraire, ils seront à la charge du maitre d’ouvrage. </w:t>
      </w:r>
    </w:p>
    <w:p w:rsidR="007F2D5C" w:rsidRPr="007F2D5C" w:rsidRDefault="007F2D5C" w:rsidP="007F2D5C">
      <w:pPr>
        <w:tabs>
          <w:tab w:val="left" w:pos="0"/>
          <w:tab w:val="left" w:pos="432"/>
          <w:tab w:val="left" w:pos="720"/>
          <w:tab w:val="left" w:pos="1440"/>
          <w:tab w:val="left" w:pos="0"/>
          <w:tab w:val="left" w:pos="432"/>
          <w:tab w:val="left" w:pos="720"/>
          <w:tab w:val="left" w:pos="1440"/>
          <w:tab w:val="left" w:pos="0"/>
          <w:tab w:val="left" w:pos="432"/>
          <w:tab w:val="left" w:pos="720"/>
        </w:tabs>
        <w:spacing w:before="120" w:line="219" w:lineRule="auto"/>
        <w:ind w:right="120"/>
        <w:jc w:val="both"/>
        <w:rPr>
          <w:sz w:val="24"/>
          <w:szCs w:val="24"/>
        </w:rPr>
      </w:pPr>
      <w:r w:rsidRPr="007F2D5C">
        <w:rPr>
          <w:sz w:val="24"/>
          <w:szCs w:val="24"/>
        </w:rPr>
        <w:lastRenderedPageBreak/>
        <w:t>Dans tous les cas, tout essai rendu nécessaire par le non-respect des règles de l’art (et ce par le seul fait de l’entrepreneur) sera à sa charge.</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Réception</w:t>
      </w:r>
    </w:p>
    <w:p w:rsidR="007F2D5C" w:rsidRPr="007F2D5C" w:rsidRDefault="007F2D5C" w:rsidP="007F2D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120"/>
        <w:jc w:val="both"/>
        <w:rPr>
          <w:sz w:val="24"/>
          <w:szCs w:val="24"/>
        </w:rPr>
      </w:pPr>
      <w:r w:rsidRPr="007F2D5C">
        <w:rPr>
          <w:sz w:val="24"/>
          <w:szCs w:val="24"/>
        </w:rPr>
        <w:t>Les travaux feront l’objet d’une réception prononcée dans les conditions des articles 41 et 42 du CCAG. Toutefois, par dérogation à l’article 42.1 du CCAG, la réception a lieu à l’achèvement de l’ensemble des travaux. Elle prend effet à la date de cet achèvement.</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Documents fournis après exécution</w:t>
      </w:r>
    </w:p>
    <w:p w:rsidR="007F2D5C" w:rsidRPr="007F2D5C" w:rsidRDefault="007F2D5C" w:rsidP="007F2D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120"/>
        <w:jc w:val="both"/>
        <w:rPr>
          <w:sz w:val="24"/>
          <w:szCs w:val="24"/>
        </w:rPr>
      </w:pPr>
      <w:r w:rsidRPr="007F2D5C">
        <w:rPr>
          <w:sz w:val="24"/>
          <w:szCs w:val="24"/>
        </w:rPr>
        <w:t>Par dérogation à l’article 40 du CCAG et à la demande du maître d’ouvrage, l’entrepreneur remettra au format papier « papier » et</w:t>
      </w:r>
      <w:r w:rsidR="0041192D">
        <w:rPr>
          <w:sz w:val="24"/>
          <w:szCs w:val="24"/>
        </w:rPr>
        <w:t xml:space="preserve"> </w:t>
      </w:r>
      <w:r w:rsidRPr="007F2D5C">
        <w:rPr>
          <w:sz w:val="24"/>
          <w:szCs w:val="24"/>
        </w:rPr>
        <w:t xml:space="preserve">fichiers aux formats PDF et DWG, le dossier des ouvrages exécutés (DOE) qui sera constitué, entre autre : </w:t>
      </w:r>
    </w:p>
    <w:p w:rsidR="007F2D5C" w:rsidRPr="007F2D5C" w:rsidRDefault="007F2D5C" w:rsidP="007F2D5C">
      <w:pPr>
        <w:numPr>
          <w:ilvl w:val="0"/>
          <w:numId w:val="8"/>
        </w:numPr>
        <w:spacing w:before="60"/>
        <w:ind w:left="284" w:hanging="284"/>
        <w:jc w:val="both"/>
        <w:rPr>
          <w:rFonts w:eastAsia="Times New Roman"/>
          <w:sz w:val="24"/>
          <w:szCs w:val="24"/>
        </w:rPr>
      </w:pPr>
      <w:r w:rsidRPr="007F2D5C">
        <w:rPr>
          <w:rFonts w:eastAsia="Times New Roman"/>
          <w:sz w:val="24"/>
          <w:szCs w:val="24"/>
        </w:rPr>
        <w:t>Des plans d’exécution conformes aux ouvrages exécutés établis par l’entreprise ;</w:t>
      </w:r>
    </w:p>
    <w:p w:rsidR="007F2D5C" w:rsidRPr="007F2D5C" w:rsidRDefault="007F2D5C" w:rsidP="007F2D5C">
      <w:pPr>
        <w:numPr>
          <w:ilvl w:val="0"/>
          <w:numId w:val="8"/>
        </w:numPr>
        <w:spacing w:before="60"/>
        <w:ind w:left="284" w:hanging="284"/>
        <w:jc w:val="both"/>
        <w:rPr>
          <w:rFonts w:eastAsia="Times New Roman"/>
          <w:sz w:val="24"/>
          <w:szCs w:val="24"/>
        </w:rPr>
      </w:pPr>
      <w:r w:rsidRPr="007F2D5C">
        <w:rPr>
          <w:rFonts w:eastAsia="Times New Roman"/>
          <w:sz w:val="24"/>
          <w:szCs w:val="24"/>
        </w:rPr>
        <w:t>Des notices de fonctionnement et les prescriptions de maintenance ;</w:t>
      </w:r>
    </w:p>
    <w:p w:rsidR="007F2D5C" w:rsidRPr="007F2D5C" w:rsidRDefault="007F2D5C" w:rsidP="007F2D5C">
      <w:pPr>
        <w:numPr>
          <w:ilvl w:val="0"/>
          <w:numId w:val="8"/>
        </w:numPr>
        <w:spacing w:before="60"/>
        <w:ind w:left="284" w:hanging="284"/>
        <w:jc w:val="both"/>
        <w:rPr>
          <w:rFonts w:eastAsia="Times New Roman"/>
          <w:sz w:val="24"/>
          <w:szCs w:val="24"/>
        </w:rPr>
      </w:pPr>
      <w:r w:rsidRPr="007F2D5C">
        <w:rPr>
          <w:rFonts w:eastAsia="Times New Roman"/>
          <w:sz w:val="24"/>
          <w:szCs w:val="24"/>
        </w:rPr>
        <w:t>Des plans d’ensemble, de récolement et de détails ;</w:t>
      </w:r>
    </w:p>
    <w:p w:rsidR="007F2D5C" w:rsidRPr="007F2D5C" w:rsidRDefault="007F2D5C" w:rsidP="007F2D5C">
      <w:pPr>
        <w:numPr>
          <w:ilvl w:val="0"/>
          <w:numId w:val="8"/>
        </w:numPr>
        <w:spacing w:before="60"/>
        <w:ind w:left="284" w:hanging="284"/>
        <w:jc w:val="both"/>
        <w:rPr>
          <w:rFonts w:eastAsia="Times New Roman"/>
          <w:sz w:val="24"/>
          <w:szCs w:val="24"/>
        </w:rPr>
      </w:pPr>
      <w:r w:rsidRPr="007F2D5C">
        <w:rPr>
          <w:rFonts w:eastAsia="Times New Roman"/>
          <w:sz w:val="24"/>
          <w:szCs w:val="24"/>
        </w:rPr>
        <w:t>Des schémas, et autres documents nécessités par l’exécution des ouvrages dans leur conception définitive.</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Délai de garantie</w:t>
      </w:r>
    </w:p>
    <w:p w:rsidR="007F2D5C" w:rsidRPr="007F2D5C" w:rsidRDefault="007F2D5C" w:rsidP="007F2D5C">
      <w:pPr>
        <w:tabs>
          <w:tab w:val="left" w:pos="1418"/>
          <w:tab w:val="left" w:pos="1701"/>
        </w:tabs>
        <w:spacing w:before="120"/>
        <w:jc w:val="both"/>
        <w:rPr>
          <w:sz w:val="24"/>
          <w:szCs w:val="24"/>
        </w:rPr>
      </w:pPr>
      <w:r w:rsidRPr="007F2D5C">
        <w:rPr>
          <w:sz w:val="24"/>
          <w:szCs w:val="24"/>
        </w:rPr>
        <w:t>Le délai de garantie est fixé à UN (1) AN à compter de la réception des travaux. Il prendra fin à la date de levée de la dernière réserve, le cas échéant.</w:t>
      </w:r>
    </w:p>
    <w:p w:rsidR="007F2D5C" w:rsidRPr="007F2D5C" w:rsidRDefault="007F2D5C" w:rsidP="007F2D5C">
      <w:pPr>
        <w:spacing w:before="120"/>
        <w:jc w:val="both"/>
        <w:rPr>
          <w:sz w:val="24"/>
          <w:szCs w:val="24"/>
        </w:rPr>
      </w:pPr>
      <w:r w:rsidRPr="007F2D5C">
        <w:rPr>
          <w:sz w:val="24"/>
          <w:szCs w:val="24"/>
        </w:rPr>
        <w:t>Pendant cette période, dite obligation de parfait achèvement, l’entrepreneur assurera l’entretien, le remboursement ou la reconstruction, à ses frais exclusifs, des ouvrages selon les stipulations mentionnées dans le CCTP s’y rapportant.</w:t>
      </w:r>
    </w:p>
    <w:p w:rsidR="007F2D5C" w:rsidRPr="007F2D5C" w:rsidRDefault="007F2D5C" w:rsidP="007F2D5C">
      <w:pPr>
        <w:keepNext/>
        <w:keepLines/>
        <w:numPr>
          <w:ilvl w:val="1"/>
          <w:numId w:val="7"/>
        </w:numPr>
        <w:spacing w:before="120"/>
        <w:ind w:left="851" w:hanging="851"/>
        <w:outlineLvl w:val="0"/>
        <w:rPr>
          <w:rFonts w:eastAsiaTheme="majorEastAsia"/>
          <w:b/>
          <w:color w:val="2E74B5" w:themeColor="accent1" w:themeShade="BF"/>
          <w:sz w:val="24"/>
          <w:szCs w:val="24"/>
          <w:u w:val="single"/>
        </w:rPr>
      </w:pPr>
      <w:r w:rsidRPr="007F2D5C">
        <w:rPr>
          <w:rFonts w:eastAsiaTheme="majorEastAsia"/>
          <w:b/>
          <w:color w:val="2E74B5" w:themeColor="accent1" w:themeShade="BF"/>
          <w:sz w:val="24"/>
          <w:szCs w:val="24"/>
          <w:u w:val="single"/>
        </w:rPr>
        <w:t>Assurance</w:t>
      </w:r>
    </w:p>
    <w:p w:rsidR="007F2D5C" w:rsidRPr="007F2D5C" w:rsidRDefault="007F2D5C" w:rsidP="007F2D5C">
      <w:pPr>
        <w:spacing w:line="20" w:lineRule="exact"/>
        <w:jc w:val="both"/>
        <w:rPr>
          <w:sz w:val="24"/>
          <w:szCs w:val="24"/>
        </w:rPr>
      </w:pPr>
    </w:p>
    <w:p w:rsidR="007F2D5C" w:rsidRPr="007F2D5C" w:rsidRDefault="007F2D5C" w:rsidP="007F2D5C">
      <w:pPr>
        <w:spacing w:before="120" w:line="233" w:lineRule="auto"/>
        <w:ind w:right="120"/>
        <w:jc w:val="both"/>
        <w:rPr>
          <w:sz w:val="24"/>
          <w:szCs w:val="24"/>
        </w:rPr>
      </w:pPr>
      <w:r w:rsidRPr="007F2D5C">
        <w:rPr>
          <w:sz w:val="24"/>
          <w:szCs w:val="24"/>
        </w:rPr>
        <w:t>Les titulaires et, le cas échéant, leurs sous-traitants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7F2D5C" w:rsidRPr="007F2D5C" w:rsidRDefault="007F2D5C" w:rsidP="007F2D5C">
      <w:pPr>
        <w:spacing w:before="120" w:line="290" w:lineRule="exact"/>
        <w:jc w:val="both"/>
        <w:rPr>
          <w:sz w:val="24"/>
          <w:szCs w:val="24"/>
        </w:rPr>
      </w:pPr>
    </w:p>
    <w:p w:rsidR="007F2D5C" w:rsidRPr="007F2D5C" w:rsidRDefault="007F2D5C" w:rsidP="007F2D5C">
      <w:pPr>
        <w:keepNext/>
        <w:keepLines/>
        <w:numPr>
          <w:ilvl w:val="0"/>
          <w:numId w:val="7"/>
        </w:numPr>
        <w:pBdr>
          <w:bottom w:val="single" w:sz="4" w:space="1" w:color="auto"/>
        </w:pBdr>
        <w:spacing w:before="120"/>
        <w:ind w:left="851" w:hanging="851"/>
        <w:jc w:val="both"/>
        <w:outlineLvl w:val="0"/>
        <w:rPr>
          <w:rFonts w:eastAsiaTheme="majorEastAsia"/>
          <w:b/>
          <w:color w:val="2E74B5" w:themeColor="accent1" w:themeShade="BF"/>
          <w:sz w:val="28"/>
          <w:szCs w:val="28"/>
        </w:rPr>
      </w:pPr>
      <w:r w:rsidRPr="007F2D5C">
        <w:rPr>
          <w:rFonts w:eastAsiaTheme="majorEastAsia"/>
          <w:b/>
          <w:color w:val="2E74B5" w:themeColor="accent1" w:themeShade="BF"/>
          <w:sz w:val="28"/>
          <w:szCs w:val="28"/>
        </w:rPr>
        <w:t>LITIGES</w:t>
      </w:r>
    </w:p>
    <w:p w:rsidR="007F2D5C" w:rsidRPr="007F2D5C" w:rsidRDefault="007F2D5C" w:rsidP="007F2D5C">
      <w:pPr>
        <w:spacing w:line="20" w:lineRule="exact"/>
        <w:jc w:val="both"/>
        <w:rPr>
          <w:sz w:val="24"/>
          <w:szCs w:val="24"/>
        </w:rPr>
      </w:pPr>
    </w:p>
    <w:p w:rsidR="007F2D5C" w:rsidRPr="007F2D5C" w:rsidRDefault="007F2D5C" w:rsidP="007F2D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432"/>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sz w:val="24"/>
          <w:szCs w:val="24"/>
        </w:rPr>
      </w:pPr>
      <w:r w:rsidRPr="007F2D5C">
        <w:rPr>
          <w:sz w:val="24"/>
          <w:szCs w:val="24"/>
        </w:rPr>
        <w:t>En cas de litige, le Tribunal Administratif compétent sera celui de PAPEETE.</w:t>
      </w:r>
    </w:p>
    <w:p w:rsidR="007F2D5C" w:rsidRPr="007F2D5C" w:rsidRDefault="007F2D5C" w:rsidP="007F2D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432"/>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both"/>
        <w:rPr>
          <w:sz w:val="24"/>
          <w:szCs w:val="24"/>
        </w:rPr>
      </w:pPr>
    </w:p>
    <w:p w:rsidR="007F2D5C" w:rsidRPr="007F2D5C" w:rsidRDefault="007F2D5C" w:rsidP="007F2D5C">
      <w:pPr>
        <w:keepNext/>
        <w:keepLines/>
        <w:numPr>
          <w:ilvl w:val="0"/>
          <w:numId w:val="7"/>
        </w:numPr>
        <w:pBdr>
          <w:bottom w:val="single" w:sz="4" w:space="1" w:color="auto"/>
        </w:pBdr>
        <w:spacing w:before="120"/>
        <w:ind w:left="851" w:hanging="851"/>
        <w:jc w:val="both"/>
        <w:outlineLvl w:val="0"/>
        <w:rPr>
          <w:rFonts w:eastAsiaTheme="majorEastAsia"/>
          <w:b/>
          <w:color w:val="2E74B5" w:themeColor="accent1" w:themeShade="BF"/>
          <w:sz w:val="28"/>
          <w:szCs w:val="28"/>
        </w:rPr>
      </w:pPr>
      <w:r w:rsidRPr="007F2D5C">
        <w:rPr>
          <w:rFonts w:eastAsiaTheme="majorEastAsia"/>
          <w:b/>
          <w:color w:val="2E74B5" w:themeColor="accent1" w:themeShade="BF"/>
          <w:sz w:val="28"/>
          <w:szCs w:val="28"/>
        </w:rPr>
        <w:t>DEROGATIONS AUX TEXTES GENERAUX</w:t>
      </w:r>
    </w:p>
    <w:p w:rsidR="007F2D5C" w:rsidRPr="007F2D5C" w:rsidRDefault="007F2D5C" w:rsidP="007F2D5C">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sidRPr="007F2D5C">
        <w:rPr>
          <w:sz w:val="24"/>
          <w:szCs w:val="24"/>
        </w:rPr>
        <w:t>L’article 4.2 du présent CCAP déroge à l'article 38 du CCAG.</w:t>
      </w:r>
    </w:p>
    <w:p w:rsidR="007F2D5C" w:rsidRPr="007F2D5C" w:rsidRDefault="007F2D5C" w:rsidP="007F2D5C">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sidRPr="007F2D5C">
        <w:rPr>
          <w:sz w:val="24"/>
          <w:szCs w:val="24"/>
        </w:rPr>
        <w:t>L’article 4.3 du présent CCAP déroge à l'article 42.1 du CCAG.</w:t>
      </w:r>
    </w:p>
    <w:p w:rsidR="007F2D5C" w:rsidRPr="007F2D5C" w:rsidRDefault="007F2D5C" w:rsidP="007F2D5C">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sidRPr="007F2D5C">
        <w:rPr>
          <w:sz w:val="24"/>
          <w:szCs w:val="24"/>
        </w:rPr>
        <w:t>L’article 4.4 du présent CCAP déroge à l'article 40 du CCAG.</w:t>
      </w:r>
    </w:p>
    <w:p w:rsidR="007F2D5C" w:rsidRPr="007F2D5C" w:rsidRDefault="007F2D5C" w:rsidP="007F2D5C">
      <w:pPr>
        <w:tabs>
          <w:tab w:val="center" w:pos="2410"/>
          <w:tab w:val="center" w:pos="7371"/>
        </w:tabs>
        <w:spacing w:before="120"/>
        <w:jc w:val="right"/>
        <w:rPr>
          <w:sz w:val="24"/>
          <w:szCs w:val="24"/>
        </w:rPr>
      </w:pPr>
      <w:r w:rsidRPr="007F2D5C">
        <w:rPr>
          <w:sz w:val="24"/>
          <w:szCs w:val="24"/>
        </w:rPr>
        <w:tab/>
        <w:t>L’entrepreneur,</w:t>
      </w:r>
    </w:p>
    <w:p w:rsidR="007F2D5C" w:rsidRPr="007F2D5C" w:rsidRDefault="007F2D5C" w:rsidP="007F2D5C">
      <w:pPr>
        <w:spacing w:line="349" w:lineRule="exact"/>
        <w:jc w:val="both"/>
        <w:rPr>
          <w:sz w:val="24"/>
          <w:szCs w:val="24"/>
        </w:rPr>
      </w:pPr>
    </w:p>
    <w:p w:rsidR="007F2D5C" w:rsidRDefault="007F2D5C" w:rsidP="007F2D5C"/>
    <w:p w:rsidR="007F2D5C" w:rsidRDefault="007F2D5C" w:rsidP="007F2D5C"/>
    <w:p w:rsidR="007F2D5C" w:rsidRDefault="007F2D5C" w:rsidP="007F2D5C"/>
    <w:p w:rsidR="007F2D5C" w:rsidRDefault="007F2D5C" w:rsidP="007F2D5C"/>
    <w:p w:rsidR="007F2D5C" w:rsidRDefault="007F2D5C" w:rsidP="007F2D5C"/>
    <w:p w:rsidR="007F2D5C" w:rsidRDefault="007F2D5C" w:rsidP="007F2D5C"/>
    <w:p w:rsidR="007F2D5C" w:rsidRDefault="007F2D5C" w:rsidP="007F2D5C"/>
    <w:p w:rsidR="007F2D5C" w:rsidRDefault="007F2D5C" w:rsidP="007F2D5C"/>
    <w:p w:rsidR="007F2D5C" w:rsidRDefault="007F2D5C" w:rsidP="007F2D5C"/>
    <w:p w:rsidR="007F2D5C" w:rsidRDefault="007F2D5C" w:rsidP="007F2D5C"/>
    <w:p w:rsidR="00D76ECE" w:rsidRPr="00D76ECE" w:rsidRDefault="007F2D5C" w:rsidP="00D76ECE">
      <w:pPr>
        <w:pStyle w:val="Titre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center"/>
        <w:rPr>
          <w:rFonts w:ascii="Times New Roman" w:hAnsi="Times New Roman" w:cs="Times New Roman"/>
          <w:b/>
          <w:color w:val="323E4F" w:themeColor="text2" w:themeShade="BF"/>
        </w:rPr>
      </w:pPr>
      <w:r>
        <w:rPr>
          <w:rFonts w:ascii="Times New Roman" w:hAnsi="Times New Roman" w:cs="Times New Roman"/>
          <w:b/>
          <w:color w:val="323E4F" w:themeColor="text2" w:themeShade="BF"/>
        </w:rPr>
        <w:t>C</w:t>
      </w:r>
      <w:r w:rsidR="00346830">
        <w:rPr>
          <w:rFonts w:ascii="Times New Roman" w:hAnsi="Times New Roman" w:cs="Times New Roman"/>
          <w:b/>
          <w:color w:val="323E4F" w:themeColor="text2" w:themeShade="BF"/>
        </w:rPr>
        <w:t>AHIER DES C</w:t>
      </w:r>
      <w:r w:rsidR="00D76ECE" w:rsidRPr="00D76ECE">
        <w:rPr>
          <w:rFonts w:ascii="Times New Roman" w:hAnsi="Times New Roman" w:cs="Times New Roman"/>
          <w:b/>
          <w:color w:val="323E4F" w:themeColor="text2" w:themeShade="BF"/>
        </w:rPr>
        <w:t>LAUSES TECHNIQUES</w:t>
      </w:r>
      <w:r w:rsidR="00067A28">
        <w:rPr>
          <w:rFonts w:ascii="Times New Roman" w:hAnsi="Times New Roman" w:cs="Times New Roman"/>
          <w:b/>
          <w:color w:val="323E4F" w:themeColor="text2" w:themeShade="BF"/>
        </w:rPr>
        <w:t xml:space="preserve"> PARTICULIERES</w:t>
      </w:r>
    </w:p>
    <w:p w:rsidR="00740650" w:rsidRPr="00597935" w:rsidRDefault="00740650" w:rsidP="00597935">
      <w:pPr>
        <w:spacing w:before="120" w:line="259" w:lineRule="auto"/>
        <w:rPr>
          <w:rFonts w:eastAsiaTheme="majorEastAsia"/>
          <w:b/>
          <w:color w:val="323E4F" w:themeColor="text2" w:themeShade="BF"/>
          <w:sz w:val="24"/>
          <w:szCs w:val="24"/>
        </w:rPr>
      </w:pPr>
    </w:p>
    <w:p w:rsidR="00F467BF" w:rsidRDefault="00F467BF" w:rsidP="007F2D5C">
      <w:pPr>
        <w:pStyle w:val="Titre1"/>
        <w:numPr>
          <w:ilvl w:val="0"/>
          <w:numId w:val="11"/>
        </w:numPr>
        <w:pBdr>
          <w:bottom w:val="single" w:sz="4" w:space="1" w:color="auto"/>
        </w:pBdr>
        <w:spacing w:before="120"/>
        <w:ind w:left="851" w:hanging="851"/>
        <w:jc w:val="both"/>
        <w:rPr>
          <w:rFonts w:ascii="Times New Roman" w:hAnsi="Times New Roman" w:cs="Times New Roman"/>
          <w:b/>
          <w:sz w:val="28"/>
          <w:szCs w:val="28"/>
        </w:rPr>
      </w:pPr>
      <w:r>
        <w:rPr>
          <w:rFonts w:ascii="Times New Roman" w:hAnsi="Times New Roman" w:cs="Times New Roman"/>
          <w:b/>
          <w:sz w:val="28"/>
          <w:szCs w:val="28"/>
        </w:rPr>
        <w:t>PRESCRIPTIONS TECHNIQUES GENERALES</w:t>
      </w:r>
    </w:p>
    <w:p w:rsidR="00740650" w:rsidRPr="00740650" w:rsidRDefault="00740650" w:rsidP="00740650"/>
    <w:p w:rsidR="00F467BF" w:rsidRPr="00F467BF" w:rsidRDefault="00F467BF" w:rsidP="007F2D5C">
      <w:pPr>
        <w:pStyle w:val="Titre1"/>
        <w:numPr>
          <w:ilvl w:val="1"/>
          <w:numId w:val="11"/>
        </w:numPr>
        <w:spacing w:before="120"/>
        <w:ind w:left="851" w:hanging="851"/>
        <w:rPr>
          <w:rFonts w:ascii="Times New Roman" w:eastAsiaTheme="minorEastAsia" w:hAnsi="Times New Roman" w:cs="Times New Roman"/>
          <w:b/>
          <w:smallCaps/>
          <w:sz w:val="24"/>
          <w:szCs w:val="24"/>
          <w:u w:val="single"/>
        </w:rPr>
      </w:pPr>
      <w:r w:rsidRPr="00F467BF">
        <w:rPr>
          <w:rFonts w:ascii="Times New Roman" w:hAnsi="Times New Roman" w:cs="Times New Roman"/>
          <w:b/>
          <w:smallCaps/>
          <w:sz w:val="24"/>
          <w:szCs w:val="24"/>
          <w:u w:val="single"/>
        </w:rPr>
        <w:t>Objet</w:t>
      </w:r>
      <w:r w:rsidR="00E8568B">
        <w:rPr>
          <w:rFonts w:ascii="Times New Roman" w:hAnsi="Times New Roman" w:cs="Times New Roman"/>
          <w:b/>
          <w:smallCaps/>
          <w:sz w:val="24"/>
          <w:szCs w:val="24"/>
          <w:u w:val="single"/>
        </w:rPr>
        <w:t xml:space="preserve"> </w:t>
      </w:r>
      <w:r w:rsidRPr="00F467BF">
        <w:rPr>
          <w:rFonts w:ascii="Times New Roman" w:hAnsi="Times New Roman" w:cs="Times New Roman"/>
          <w:b/>
          <w:smallCaps/>
          <w:sz w:val="24"/>
          <w:szCs w:val="24"/>
          <w:u w:val="single"/>
        </w:rPr>
        <w:t>du</w:t>
      </w:r>
      <w:r w:rsidRPr="00F467BF">
        <w:rPr>
          <w:rFonts w:ascii="Times New Roman" w:eastAsiaTheme="minorEastAsia" w:hAnsi="Times New Roman" w:cs="Times New Roman"/>
          <w:b/>
          <w:smallCaps/>
          <w:sz w:val="24"/>
          <w:szCs w:val="24"/>
          <w:u w:val="single"/>
        </w:rPr>
        <w:t xml:space="preserve"> CCTP</w:t>
      </w:r>
    </w:p>
    <w:p w:rsidR="00AE60B4" w:rsidRDefault="00F467BF" w:rsidP="00AE60B4">
      <w:pPr>
        <w:spacing w:before="120"/>
        <w:rPr>
          <w:sz w:val="24"/>
          <w:szCs w:val="24"/>
        </w:rPr>
      </w:pPr>
      <w:r w:rsidRPr="00F467BF">
        <w:rPr>
          <w:sz w:val="24"/>
          <w:szCs w:val="24"/>
        </w:rPr>
        <w:t xml:space="preserve">Le présent CCTP a pour objet de définir </w:t>
      </w:r>
      <w:r>
        <w:rPr>
          <w:sz w:val="24"/>
          <w:szCs w:val="24"/>
        </w:rPr>
        <w:t xml:space="preserve">tous </w:t>
      </w:r>
      <w:r w:rsidRPr="00F467BF">
        <w:rPr>
          <w:sz w:val="24"/>
          <w:szCs w:val="24"/>
        </w:rPr>
        <w:t xml:space="preserve">les travaux nécessaires à </w:t>
      </w:r>
      <w:r w:rsidR="00AE60B4">
        <w:rPr>
          <w:sz w:val="24"/>
          <w:szCs w:val="24"/>
        </w:rPr>
        <w:t xml:space="preserve">la </w:t>
      </w:r>
      <w:r w:rsidR="00AE60B4" w:rsidRPr="00AE60B4">
        <w:rPr>
          <w:b/>
          <w:sz w:val="24"/>
          <w:szCs w:val="24"/>
        </w:rPr>
        <w:t>« </w:t>
      </w:r>
      <w:r w:rsidR="0020581F">
        <w:rPr>
          <w:b/>
          <w:sz w:val="24"/>
          <w:szCs w:val="24"/>
        </w:rPr>
        <w:t xml:space="preserve">Construction de l’ascenseur au collège de TIPAERUI </w:t>
      </w:r>
      <w:r w:rsidR="00AE60B4" w:rsidRPr="00AE60B4">
        <w:rPr>
          <w:b/>
          <w:sz w:val="24"/>
          <w:szCs w:val="24"/>
        </w:rPr>
        <w:t>»</w:t>
      </w:r>
      <w:r w:rsidR="00AE60B4">
        <w:rPr>
          <w:sz w:val="24"/>
          <w:szCs w:val="24"/>
        </w:rPr>
        <w:t>.</w:t>
      </w:r>
    </w:p>
    <w:p w:rsidR="00B33AE3" w:rsidRPr="00F467BF" w:rsidRDefault="00F467BF" w:rsidP="00AE60B4">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b/>
          <w:smallCaps/>
          <w:sz w:val="24"/>
          <w:szCs w:val="24"/>
          <w:u w:val="single"/>
        </w:rPr>
      </w:pPr>
      <w:r w:rsidRPr="00F467BF">
        <w:rPr>
          <w:b/>
          <w:smallCaps/>
          <w:sz w:val="24"/>
          <w:szCs w:val="24"/>
          <w:u w:val="single"/>
        </w:rPr>
        <w:t>Objet des travaux</w:t>
      </w:r>
    </w:p>
    <w:p w:rsidR="00B33AE3" w:rsidRDefault="00B33AE3" w:rsidP="00F467BF">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Pr>
          <w:sz w:val="24"/>
          <w:szCs w:val="24"/>
        </w:rPr>
        <w:t>Les travaux seront exécutés en 2 lots séparés :</w:t>
      </w:r>
    </w:p>
    <w:p w:rsidR="00B33AE3" w:rsidRDefault="00B33AE3" w:rsidP="00B33AE3">
      <w:pPr>
        <w:pStyle w:val="Paragraphedeliste"/>
        <w:numPr>
          <w:ilvl w:val="0"/>
          <w:numId w:val="1"/>
        </w:num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Pr>
          <w:sz w:val="24"/>
          <w:szCs w:val="24"/>
        </w:rPr>
        <w:t>Lot 1 : Gros œuvre finition</w:t>
      </w:r>
    </w:p>
    <w:p w:rsidR="00B33AE3" w:rsidRPr="00B33AE3" w:rsidRDefault="00B33AE3" w:rsidP="00B33AE3">
      <w:pPr>
        <w:pStyle w:val="Paragraphedeliste"/>
        <w:numPr>
          <w:ilvl w:val="0"/>
          <w:numId w:val="1"/>
        </w:num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Pr>
          <w:sz w:val="24"/>
          <w:szCs w:val="24"/>
        </w:rPr>
        <w:t>Lot 2 : équipement d’ascenseur</w:t>
      </w:r>
    </w:p>
    <w:p w:rsidR="00F467BF" w:rsidRDefault="00F467BF" w:rsidP="00F467BF">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sidRPr="00F467BF">
        <w:rPr>
          <w:sz w:val="24"/>
          <w:szCs w:val="24"/>
        </w:rPr>
        <w:t>Sont inclus les prestations suivantes :</w:t>
      </w:r>
    </w:p>
    <w:p w:rsidR="00F467BF" w:rsidRPr="00F467BF" w:rsidRDefault="00F467BF"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sidRPr="00F467BF">
        <w:rPr>
          <w:sz w:val="24"/>
          <w:szCs w:val="24"/>
        </w:rPr>
        <w:t>étude</w:t>
      </w:r>
      <w:r w:rsidR="0087121D">
        <w:rPr>
          <w:sz w:val="24"/>
          <w:szCs w:val="24"/>
        </w:rPr>
        <w:t xml:space="preserve">s et plans </w:t>
      </w:r>
      <w:r w:rsidR="0020581F">
        <w:rPr>
          <w:sz w:val="24"/>
          <w:szCs w:val="24"/>
        </w:rPr>
        <w:t>BET</w:t>
      </w:r>
      <w:r w:rsidR="00AE60B4">
        <w:rPr>
          <w:sz w:val="24"/>
          <w:szCs w:val="24"/>
        </w:rPr>
        <w:t xml:space="preserve">, </w:t>
      </w:r>
      <w:r w:rsidR="00B33AE3">
        <w:rPr>
          <w:sz w:val="24"/>
          <w:szCs w:val="24"/>
        </w:rPr>
        <w:t xml:space="preserve">de fabrication, </w:t>
      </w:r>
      <w:r w:rsidR="00AE60B4">
        <w:rPr>
          <w:sz w:val="24"/>
          <w:szCs w:val="24"/>
        </w:rPr>
        <w:t>appareillages et réseaux</w:t>
      </w:r>
      <w:r w:rsidR="0074343C">
        <w:rPr>
          <w:sz w:val="24"/>
          <w:szCs w:val="24"/>
        </w:rPr>
        <w:t xml:space="preserve"> à faire vérifier par le bureau de contrôle désigné par le maitre d’ouvrage.</w:t>
      </w:r>
    </w:p>
    <w:p w:rsidR="00F467BF" w:rsidRPr="00F467BF" w:rsidRDefault="00F467BF"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sidRPr="00F467BF">
        <w:rPr>
          <w:sz w:val="24"/>
          <w:szCs w:val="24"/>
        </w:rPr>
        <w:t>amenée et repli du matériel ;</w:t>
      </w:r>
    </w:p>
    <w:p w:rsidR="00F467BF" w:rsidRPr="00F467BF" w:rsidRDefault="00F467BF"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sidRPr="00F467BF">
        <w:rPr>
          <w:sz w:val="24"/>
          <w:szCs w:val="24"/>
        </w:rPr>
        <w:t xml:space="preserve">nettoyage </w:t>
      </w:r>
      <w:r w:rsidR="00AE60B4">
        <w:rPr>
          <w:sz w:val="24"/>
          <w:szCs w:val="24"/>
        </w:rPr>
        <w:t>périodique et final de</w:t>
      </w:r>
      <w:r w:rsidRPr="00F467BF">
        <w:rPr>
          <w:sz w:val="24"/>
          <w:szCs w:val="24"/>
        </w:rPr>
        <w:t xml:space="preserve"> chantier ;</w:t>
      </w:r>
    </w:p>
    <w:p w:rsidR="00F467BF" w:rsidRPr="00F467BF" w:rsidRDefault="00F467BF"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sidRPr="00F467BF">
        <w:rPr>
          <w:sz w:val="24"/>
          <w:szCs w:val="24"/>
        </w:rPr>
        <w:t xml:space="preserve">sécurité des </w:t>
      </w:r>
      <w:r w:rsidR="0020581F">
        <w:rPr>
          <w:sz w:val="24"/>
          <w:szCs w:val="24"/>
        </w:rPr>
        <w:t xml:space="preserve">biens et des </w:t>
      </w:r>
      <w:r w:rsidRPr="00F467BF">
        <w:rPr>
          <w:sz w:val="24"/>
          <w:szCs w:val="24"/>
        </w:rPr>
        <w:t>personnes ;</w:t>
      </w:r>
    </w:p>
    <w:p w:rsidR="00F467BF" w:rsidRPr="00F467BF" w:rsidRDefault="00F467BF" w:rsidP="00F467BF">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Pr>
          <w:sz w:val="24"/>
          <w:szCs w:val="24"/>
        </w:rPr>
        <w:t xml:space="preserve">Tous les travaux, </w:t>
      </w:r>
      <w:r w:rsidRPr="00F467BF">
        <w:rPr>
          <w:sz w:val="24"/>
          <w:szCs w:val="24"/>
        </w:rPr>
        <w:t>même non spécialement décrits, devront être :</w:t>
      </w:r>
    </w:p>
    <w:p w:rsidR="00F467BF" w:rsidRPr="00F467BF" w:rsidRDefault="0087121D"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Pr>
          <w:sz w:val="24"/>
          <w:szCs w:val="24"/>
        </w:rPr>
        <w:t>p</w:t>
      </w:r>
      <w:r w:rsidR="00F467BF" w:rsidRPr="00F467BF">
        <w:rPr>
          <w:sz w:val="24"/>
          <w:szCs w:val="24"/>
        </w:rPr>
        <w:t>révus par l’entrepreneur ;</w:t>
      </w:r>
    </w:p>
    <w:p w:rsidR="00F467BF" w:rsidRPr="00F467BF" w:rsidRDefault="0087121D"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Pr>
          <w:sz w:val="24"/>
          <w:szCs w:val="24"/>
        </w:rPr>
        <w:t>e</w:t>
      </w:r>
      <w:r w:rsidR="00F467BF" w:rsidRPr="00F467BF">
        <w:rPr>
          <w:sz w:val="24"/>
          <w:szCs w:val="24"/>
        </w:rPr>
        <w:t>xécut</w:t>
      </w:r>
      <w:r>
        <w:rPr>
          <w:sz w:val="24"/>
          <w:szCs w:val="24"/>
        </w:rPr>
        <w:t>és conformément aux règles de l’</w:t>
      </w:r>
      <w:r w:rsidR="00F467BF" w:rsidRPr="00F467BF">
        <w:rPr>
          <w:sz w:val="24"/>
          <w:szCs w:val="24"/>
        </w:rPr>
        <w:t>art ;</w:t>
      </w:r>
    </w:p>
    <w:p w:rsidR="00F467BF" w:rsidRDefault="0087121D"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Pr>
          <w:sz w:val="24"/>
          <w:szCs w:val="24"/>
        </w:rPr>
        <w:t>c</w:t>
      </w:r>
      <w:r w:rsidR="00F467BF" w:rsidRPr="00F467BF">
        <w:rPr>
          <w:sz w:val="24"/>
          <w:szCs w:val="24"/>
        </w:rPr>
        <w:t>hiffrés dans la proposition forfaitaire.</w:t>
      </w:r>
    </w:p>
    <w:p w:rsidR="00740650" w:rsidRPr="00740650" w:rsidRDefault="00740650" w:rsidP="00740650">
      <w:p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p>
    <w:p w:rsidR="00F467BF" w:rsidRPr="00F467BF" w:rsidRDefault="00F467BF" w:rsidP="007F2D5C">
      <w:pPr>
        <w:pStyle w:val="Titre1"/>
        <w:numPr>
          <w:ilvl w:val="1"/>
          <w:numId w:val="11"/>
        </w:numPr>
        <w:spacing w:before="120"/>
        <w:ind w:left="851" w:hanging="851"/>
        <w:rPr>
          <w:rFonts w:ascii="Times New Roman" w:hAnsi="Times New Roman" w:cs="Times New Roman"/>
          <w:b/>
          <w:smallCaps/>
          <w:sz w:val="24"/>
          <w:szCs w:val="24"/>
          <w:u w:val="single"/>
        </w:rPr>
      </w:pPr>
      <w:r>
        <w:rPr>
          <w:rFonts w:ascii="Times New Roman" w:hAnsi="Times New Roman" w:cs="Times New Roman"/>
          <w:b/>
          <w:smallCaps/>
          <w:sz w:val="24"/>
          <w:szCs w:val="24"/>
          <w:u w:val="single"/>
        </w:rPr>
        <w:t>Rè</w:t>
      </w:r>
      <w:r w:rsidRPr="00F467BF">
        <w:rPr>
          <w:rFonts w:ascii="Times New Roman" w:hAnsi="Times New Roman" w:cs="Times New Roman"/>
          <w:b/>
          <w:smallCaps/>
          <w:sz w:val="24"/>
          <w:szCs w:val="24"/>
          <w:u w:val="single"/>
        </w:rPr>
        <w:t>glements</w:t>
      </w:r>
    </w:p>
    <w:p w:rsidR="00F467BF" w:rsidRPr="00F467BF" w:rsidRDefault="00F467BF" w:rsidP="00F467BF">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sidRPr="00F467BF">
        <w:rPr>
          <w:sz w:val="24"/>
          <w:szCs w:val="24"/>
        </w:rPr>
        <w:t xml:space="preserve">Il est rappelé que les documents suivants sont applicables au marché, et le seul fait pour </w:t>
      </w:r>
      <w:r>
        <w:rPr>
          <w:sz w:val="24"/>
          <w:szCs w:val="24"/>
        </w:rPr>
        <w:t>l’entrepreneur d’</w:t>
      </w:r>
      <w:r w:rsidRPr="00F467BF">
        <w:rPr>
          <w:sz w:val="24"/>
          <w:szCs w:val="24"/>
        </w:rPr>
        <w:t>avoir déposé sa soumission implique qu</w:t>
      </w:r>
      <w:r>
        <w:rPr>
          <w:sz w:val="24"/>
          <w:szCs w:val="24"/>
        </w:rPr>
        <w:t>’</w:t>
      </w:r>
      <w:r w:rsidRPr="00F467BF">
        <w:rPr>
          <w:sz w:val="24"/>
          <w:szCs w:val="24"/>
        </w:rPr>
        <w:t>il en a parfaite connaissance.</w:t>
      </w:r>
    </w:p>
    <w:p w:rsidR="00F467BF" w:rsidRPr="00F467BF" w:rsidRDefault="00F467BF"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sidRPr="00F467BF">
        <w:rPr>
          <w:sz w:val="24"/>
          <w:szCs w:val="24"/>
        </w:rPr>
        <w:t>D</w:t>
      </w:r>
      <w:r>
        <w:rPr>
          <w:sz w:val="24"/>
          <w:szCs w:val="24"/>
        </w:rPr>
        <w:t xml:space="preserve">ocuments </w:t>
      </w:r>
      <w:r w:rsidRPr="00F467BF">
        <w:rPr>
          <w:sz w:val="24"/>
          <w:szCs w:val="24"/>
        </w:rPr>
        <w:t>T</w:t>
      </w:r>
      <w:r>
        <w:rPr>
          <w:sz w:val="24"/>
          <w:szCs w:val="24"/>
        </w:rPr>
        <w:t xml:space="preserve">echniques </w:t>
      </w:r>
      <w:r w:rsidRPr="00F467BF">
        <w:rPr>
          <w:sz w:val="24"/>
          <w:szCs w:val="24"/>
        </w:rPr>
        <w:t>U</w:t>
      </w:r>
      <w:r>
        <w:rPr>
          <w:sz w:val="24"/>
          <w:szCs w:val="24"/>
        </w:rPr>
        <w:t>nifiés (DTU) ;</w:t>
      </w:r>
    </w:p>
    <w:p w:rsidR="00F467BF" w:rsidRPr="00F467BF" w:rsidRDefault="00F467BF"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sidRPr="00F467BF">
        <w:rPr>
          <w:sz w:val="24"/>
          <w:szCs w:val="24"/>
        </w:rPr>
        <w:t>Normes françaises AFNOR concernant les règles, dimensions, tolérances, analyses, essais, etc..., relatives aux travaux de bâtiment et aux matériaux de construction.</w:t>
      </w:r>
    </w:p>
    <w:p w:rsidR="00F467BF" w:rsidRDefault="00F467BF" w:rsidP="007F2D5C">
      <w:pPr>
        <w:pStyle w:val="Paragraphedeliste"/>
        <w:numPr>
          <w:ilvl w:val="0"/>
          <w:numId w:val="12"/>
        </w:numPr>
        <w:tabs>
          <w:tab w:val="left" w:pos="0"/>
          <w:tab w:val="left" w:pos="432"/>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ind w:left="284" w:hanging="284"/>
        <w:jc w:val="both"/>
        <w:rPr>
          <w:sz w:val="24"/>
          <w:szCs w:val="24"/>
        </w:rPr>
      </w:pPr>
      <w:r w:rsidRPr="00F467BF">
        <w:rPr>
          <w:sz w:val="24"/>
          <w:szCs w:val="24"/>
        </w:rPr>
        <w:t>les arrêtés et dispositi</w:t>
      </w:r>
      <w:r>
        <w:rPr>
          <w:sz w:val="24"/>
          <w:szCs w:val="24"/>
        </w:rPr>
        <w:t>ons réglementaires concernant l’</w:t>
      </w:r>
      <w:r w:rsidRPr="00F467BF">
        <w:rPr>
          <w:sz w:val="24"/>
          <w:szCs w:val="24"/>
        </w:rPr>
        <w:t>hygiène et la sécurité des travailleurs.</w:t>
      </w:r>
    </w:p>
    <w:p w:rsidR="0087121D" w:rsidRPr="0087121D" w:rsidRDefault="0087121D" w:rsidP="0087121D">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Pr>
          <w:sz w:val="24"/>
          <w:szCs w:val="24"/>
        </w:rPr>
        <w:t>L’</w:t>
      </w:r>
      <w:r w:rsidRPr="0087121D">
        <w:rPr>
          <w:sz w:val="24"/>
          <w:szCs w:val="24"/>
        </w:rPr>
        <w:t>énumération ci-avant n'est pas limitative, mais rappelle simplement les principaux documents réglementaires applicables au marché.</w:t>
      </w:r>
    </w:p>
    <w:p w:rsidR="00F467BF" w:rsidRPr="00F467BF" w:rsidRDefault="00F467BF" w:rsidP="00F467BF"/>
    <w:p w:rsidR="00D76ECE" w:rsidRDefault="00A32E9D" w:rsidP="007F2D5C">
      <w:pPr>
        <w:pStyle w:val="Titre1"/>
        <w:numPr>
          <w:ilvl w:val="0"/>
          <w:numId w:val="11"/>
        </w:numPr>
        <w:pBdr>
          <w:bottom w:val="single" w:sz="4" w:space="1" w:color="auto"/>
        </w:pBdr>
        <w:spacing w:before="120"/>
        <w:ind w:left="851" w:hanging="851"/>
        <w:jc w:val="both"/>
        <w:rPr>
          <w:rFonts w:ascii="Times New Roman" w:hAnsi="Times New Roman" w:cs="Times New Roman"/>
          <w:b/>
          <w:sz w:val="28"/>
          <w:szCs w:val="28"/>
        </w:rPr>
      </w:pPr>
      <w:r>
        <w:rPr>
          <w:rFonts w:ascii="Times New Roman" w:hAnsi="Times New Roman" w:cs="Times New Roman"/>
          <w:b/>
          <w:sz w:val="28"/>
          <w:szCs w:val="28"/>
        </w:rPr>
        <w:t>ETAT DES LIEUX</w:t>
      </w:r>
    </w:p>
    <w:p w:rsidR="0041192D" w:rsidRDefault="00AE60B4" w:rsidP="00977CBB">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sidRPr="00977CBB">
        <w:rPr>
          <w:sz w:val="24"/>
          <w:szCs w:val="24"/>
        </w:rPr>
        <w:t xml:space="preserve">Le candidat est tenu d’effectuer </w:t>
      </w:r>
      <w:r w:rsidRPr="00D03E78">
        <w:rPr>
          <w:b/>
          <w:sz w:val="24"/>
          <w:szCs w:val="24"/>
        </w:rPr>
        <w:t>une visite préalable</w:t>
      </w:r>
      <w:r w:rsidR="00D03E78" w:rsidRPr="00D03E78">
        <w:rPr>
          <w:b/>
          <w:sz w:val="24"/>
          <w:szCs w:val="24"/>
        </w:rPr>
        <w:t xml:space="preserve"> et obligatoire</w:t>
      </w:r>
      <w:r w:rsidRPr="00977CBB">
        <w:rPr>
          <w:sz w:val="24"/>
          <w:szCs w:val="24"/>
        </w:rPr>
        <w:t xml:space="preserve"> </w:t>
      </w:r>
      <w:r w:rsidR="0020581F">
        <w:rPr>
          <w:sz w:val="24"/>
          <w:szCs w:val="24"/>
        </w:rPr>
        <w:t>du site</w:t>
      </w:r>
      <w:r w:rsidRPr="00977CBB">
        <w:rPr>
          <w:sz w:val="24"/>
          <w:szCs w:val="24"/>
        </w:rPr>
        <w:t xml:space="preserve">. </w:t>
      </w:r>
    </w:p>
    <w:p w:rsidR="0041401E" w:rsidRDefault="00AE60B4" w:rsidP="00977CBB">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sidRPr="00977CBB">
        <w:rPr>
          <w:sz w:val="24"/>
          <w:szCs w:val="24"/>
        </w:rPr>
        <w:t>Il prendra les mesures nécessaire</w:t>
      </w:r>
      <w:r w:rsidR="00977CBB">
        <w:rPr>
          <w:sz w:val="24"/>
          <w:szCs w:val="24"/>
        </w:rPr>
        <w:t>s</w:t>
      </w:r>
      <w:r w:rsidRPr="00977CBB">
        <w:rPr>
          <w:sz w:val="24"/>
          <w:szCs w:val="24"/>
        </w:rPr>
        <w:t xml:space="preserve"> afin de contacter le chef </w:t>
      </w:r>
      <w:r w:rsidR="00977CBB" w:rsidRPr="00977CBB">
        <w:rPr>
          <w:sz w:val="24"/>
          <w:szCs w:val="24"/>
        </w:rPr>
        <w:t>d</w:t>
      </w:r>
      <w:r w:rsidR="00977CBB">
        <w:rPr>
          <w:sz w:val="24"/>
          <w:szCs w:val="24"/>
        </w:rPr>
        <w:t>’</w:t>
      </w:r>
      <w:r w:rsidRPr="00977CBB">
        <w:rPr>
          <w:sz w:val="24"/>
          <w:szCs w:val="24"/>
        </w:rPr>
        <w:t xml:space="preserve">établissement </w:t>
      </w:r>
      <w:r w:rsidR="005D2E5F">
        <w:rPr>
          <w:sz w:val="24"/>
          <w:szCs w:val="24"/>
        </w:rPr>
        <w:t xml:space="preserve">et la DGEE </w:t>
      </w:r>
      <w:r w:rsidRPr="00977CBB">
        <w:rPr>
          <w:sz w:val="24"/>
          <w:szCs w:val="24"/>
        </w:rPr>
        <w:t xml:space="preserve">afin </w:t>
      </w:r>
      <w:r w:rsidR="002A1F51">
        <w:rPr>
          <w:sz w:val="24"/>
          <w:szCs w:val="24"/>
        </w:rPr>
        <w:t xml:space="preserve">de </w:t>
      </w:r>
      <w:r w:rsidR="00977CBB">
        <w:rPr>
          <w:sz w:val="24"/>
          <w:szCs w:val="24"/>
        </w:rPr>
        <w:t>convenir du jour de visite.</w:t>
      </w:r>
    </w:p>
    <w:p w:rsidR="002C22CA" w:rsidRDefault="002C22CA" w:rsidP="00977CBB">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Pr>
          <w:sz w:val="24"/>
          <w:szCs w:val="24"/>
        </w:rPr>
        <w:t xml:space="preserve">Tout oubli ou travaux supplémentaires ne pourra être accepté par le maitre d’ouvrage. </w:t>
      </w:r>
    </w:p>
    <w:p w:rsidR="002C22CA" w:rsidRDefault="002C22CA" w:rsidP="00977CBB">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before="120"/>
        <w:jc w:val="both"/>
        <w:rPr>
          <w:sz w:val="24"/>
          <w:szCs w:val="24"/>
        </w:rPr>
      </w:pPr>
      <w:r>
        <w:rPr>
          <w:sz w:val="24"/>
          <w:szCs w:val="24"/>
        </w:rPr>
        <w:lastRenderedPageBreak/>
        <w:t>Le candidat pourra dans son offre, proposer la technologie qui lui semble la plus appropriée, avec des explications et fiches techniques à produire dans son mémoire technique.</w:t>
      </w:r>
    </w:p>
    <w:p w:rsidR="002A1F51" w:rsidRDefault="002A1F51" w:rsidP="0041401E">
      <w:pPr>
        <w:spacing w:before="120"/>
      </w:pPr>
    </w:p>
    <w:p w:rsidR="0041401E" w:rsidRPr="0041401E" w:rsidRDefault="00A32E9D" w:rsidP="007F2D5C">
      <w:pPr>
        <w:pStyle w:val="Titre1"/>
        <w:numPr>
          <w:ilvl w:val="0"/>
          <w:numId w:val="11"/>
        </w:numPr>
        <w:pBdr>
          <w:bottom w:val="single" w:sz="4" w:space="1" w:color="auto"/>
        </w:pBdr>
        <w:spacing w:before="120"/>
        <w:ind w:left="851" w:hanging="851"/>
        <w:jc w:val="both"/>
        <w:rPr>
          <w:rFonts w:ascii="Times New Roman" w:hAnsi="Times New Roman" w:cs="Times New Roman"/>
          <w:b/>
          <w:sz w:val="28"/>
          <w:szCs w:val="28"/>
        </w:rPr>
      </w:pPr>
      <w:r>
        <w:rPr>
          <w:rFonts w:ascii="Times New Roman" w:hAnsi="Times New Roman" w:cs="Times New Roman"/>
          <w:b/>
          <w:sz w:val="28"/>
          <w:szCs w:val="28"/>
        </w:rPr>
        <w:t>ETENDU</w:t>
      </w:r>
      <w:r w:rsidR="006F305E">
        <w:rPr>
          <w:rFonts w:ascii="Times New Roman" w:hAnsi="Times New Roman" w:cs="Times New Roman"/>
          <w:b/>
          <w:sz w:val="28"/>
          <w:szCs w:val="28"/>
        </w:rPr>
        <w:t>E</w:t>
      </w:r>
      <w:r>
        <w:rPr>
          <w:rFonts w:ascii="Times New Roman" w:hAnsi="Times New Roman" w:cs="Times New Roman"/>
          <w:b/>
          <w:sz w:val="28"/>
          <w:szCs w:val="28"/>
        </w:rPr>
        <w:t xml:space="preserve"> DES TRAVAUX A REALISER</w:t>
      </w:r>
    </w:p>
    <w:p w:rsidR="00A03E3D" w:rsidRDefault="00977CBB" w:rsidP="00DB3747">
      <w:pPr>
        <w:spacing w:before="120"/>
        <w:ind w:left="360"/>
        <w:rPr>
          <w:sz w:val="24"/>
          <w:szCs w:val="24"/>
        </w:rPr>
      </w:pPr>
      <w:r w:rsidRPr="00977CBB">
        <w:rPr>
          <w:sz w:val="24"/>
          <w:szCs w:val="24"/>
        </w:rPr>
        <w:t>La </w:t>
      </w:r>
      <w:r w:rsidR="00740650">
        <w:rPr>
          <w:b/>
          <w:sz w:val="24"/>
          <w:szCs w:val="24"/>
        </w:rPr>
        <w:t xml:space="preserve">Construction de l’ascenseur au collège de TIPAERUI </w:t>
      </w:r>
      <w:r w:rsidRPr="00977CBB">
        <w:rPr>
          <w:sz w:val="24"/>
          <w:szCs w:val="24"/>
        </w:rPr>
        <w:t xml:space="preserve">consiste à la mise en place d’un dispositif </w:t>
      </w:r>
      <w:r w:rsidR="00740650">
        <w:rPr>
          <w:sz w:val="24"/>
          <w:szCs w:val="24"/>
        </w:rPr>
        <w:t xml:space="preserve">d’accès PMR aux étages de </w:t>
      </w:r>
      <w:r>
        <w:rPr>
          <w:sz w:val="24"/>
          <w:szCs w:val="24"/>
        </w:rPr>
        <w:t>l’établissement concerné</w:t>
      </w:r>
      <w:r w:rsidR="00ED78E0">
        <w:rPr>
          <w:sz w:val="24"/>
          <w:szCs w:val="24"/>
        </w:rPr>
        <w:t>,</w:t>
      </w:r>
      <w:r w:rsidR="00740650">
        <w:rPr>
          <w:sz w:val="24"/>
          <w:szCs w:val="24"/>
        </w:rPr>
        <w:t xml:space="preserve"> sur 2 niveaux (bâtiment R+2)</w:t>
      </w:r>
      <w:r w:rsidR="00A03E3D">
        <w:rPr>
          <w:sz w:val="24"/>
          <w:szCs w:val="24"/>
        </w:rPr>
        <w:t>, à savoir :</w:t>
      </w:r>
    </w:p>
    <w:p w:rsidR="00A03E3D" w:rsidRDefault="00A03E3D" w:rsidP="00DB3747">
      <w:pPr>
        <w:spacing w:before="120"/>
        <w:ind w:left="360"/>
        <w:rPr>
          <w:sz w:val="24"/>
          <w:szCs w:val="24"/>
        </w:rPr>
      </w:pPr>
      <w:r>
        <w:rPr>
          <w:sz w:val="24"/>
          <w:szCs w:val="24"/>
        </w:rPr>
        <w:t>-1) La construction du fût en béton armé sur 2 niveaux</w:t>
      </w:r>
    </w:p>
    <w:p w:rsidR="00A03E3D" w:rsidRDefault="00A03E3D" w:rsidP="00DB3747">
      <w:pPr>
        <w:spacing w:before="120"/>
        <w:ind w:left="360"/>
        <w:rPr>
          <w:sz w:val="24"/>
          <w:szCs w:val="24"/>
        </w:rPr>
      </w:pPr>
      <w:r>
        <w:rPr>
          <w:sz w:val="24"/>
          <w:szCs w:val="24"/>
        </w:rPr>
        <w:t>-2) La fourniture et pose de l’équipement d’ascenseur</w:t>
      </w:r>
    </w:p>
    <w:p w:rsidR="00B33AE3" w:rsidRDefault="00B33AE3" w:rsidP="00DB3747">
      <w:pPr>
        <w:spacing w:before="120"/>
        <w:ind w:left="360"/>
        <w:rPr>
          <w:sz w:val="24"/>
          <w:szCs w:val="24"/>
        </w:rPr>
      </w:pPr>
      <w:r>
        <w:rPr>
          <w:sz w:val="24"/>
          <w:szCs w:val="24"/>
        </w:rPr>
        <w:t xml:space="preserve">-3) Les rampes d’accès PMR autour de la cage d’ascenseur au </w:t>
      </w:r>
      <w:proofErr w:type="spellStart"/>
      <w:r>
        <w:rPr>
          <w:sz w:val="24"/>
          <w:szCs w:val="24"/>
        </w:rPr>
        <w:t>rez</w:t>
      </w:r>
      <w:proofErr w:type="spellEnd"/>
      <w:r>
        <w:rPr>
          <w:sz w:val="24"/>
          <w:szCs w:val="24"/>
        </w:rPr>
        <w:t xml:space="preserve"> de jardin.</w:t>
      </w:r>
    </w:p>
    <w:p w:rsidR="00A03E3D" w:rsidRDefault="00A03E3D" w:rsidP="00DB3747">
      <w:pPr>
        <w:spacing w:before="120"/>
        <w:ind w:left="360"/>
        <w:rPr>
          <w:sz w:val="24"/>
          <w:szCs w:val="24"/>
        </w:rPr>
      </w:pPr>
    </w:p>
    <w:p w:rsidR="006F305E" w:rsidRPr="0041401E" w:rsidRDefault="006F305E" w:rsidP="006F305E">
      <w:pPr>
        <w:pStyle w:val="Titre1"/>
        <w:numPr>
          <w:ilvl w:val="0"/>
          <w:numId w:val="11"/>
        </w:numPr>
        <w:pBdr>
          <w:bottom w:val="single" w:sz="4" w:space="1" w:color="auto"/>
        </w:pBdr>
        <w:spacing w:before="120"/>
        <w:ind w:left="851" w:hanging="851"/>
        <w:jc w:val="both"/>
        <w:rPr>
          <w:rFonts w:ascii="Times New Roman" w:hAnsi="Times New Roman" w:cs="Times New Roman"/>
          <w:b/>
          <w:sz w:val="28"/>
          <w:szCs w:val="28"/>
        </w:rPr>
      </w:pPr>
      <w:r>
        <w:rPr>
          <w:rFonts w:ascii="Times New Roman" w:hAnsi="Times New Roman" w:cs="Times New Roman"/>
          <w:b/>
          <w:sz w:val="28"/>
          <w:szCs w:val="28"/>
        </w:rPr>
        <w:t>CONSISTANCE</w:t>
      </w:r>
      <w:r>
        <w:rPr>
          <w:rFonts w:ascii="Times New Roman" w:hAnsi="Times New Roman" w:cs="Times New Roman"/>
          <w:b/>
          <w:sz w:val="28"/>
          <w:szCs w:val="28"/>
        </w:rPr>
        <w:t xml:space="preserve"> DES TRAVAUX A REALISER</w:t>
      </w:r>
    </w:p>
    <w:p w:rsidR="00E65920" w:rsidRPr="00852F03" w:rsidRDefault="006F305E" w:rsidP="00E65920">
      <w:pPr>
        <w:spacing w:before="120"/>
        <w:rPr>
          <w:b/>
          <w:sz w:val="24"/>
          <w:szCs w:val="24"/>
        </w:rPr>
      </w:pPr>
      <w:r w:rsidRPr="00852F03">
        <w:rPr>
          <w:b/>
          <w:sz w:val="24"/>
          <w:szCs w:val="24"/>
        </w:rPr>
        <w:t xml:space="preserve">Le lot N°1 </w:t>
      </w:r>
      <w:r w:rsidR="00A4298D" w:rsidRPr="00852F03">
        <w:rPr>
          <w:b/>
          <w:sz w:val="24"/>
          <w:szCs w:val="24"/>
        </w:rPr>
        <w:t>« </w:t>
      </w:r>
      <w:r w:rsidR="00B33AE3" w:rsidRPr="00852F03">
        <w:rPr>
          <w:b/>
          <w:sz w:val="24"/>
          <w:szCs w:val="24"/>
        </w:rPr>
        <w:t>G</w:t>
      </w:r>
      <w:r w:rsidR="00A4298D" w:rsidRPr="00852F03">
        <w:rPr>
          <w:b/>
          <w:sz w:val="24"/>
          <w:szCs w:val="24"/>
        </w:rPr>
        <w:t>ros œuvre</w:t>
      </w:r>
      <w:r w:rsidR="00B33AE3" w:rsidRPr="00852F03">
        <w:rPr>
          <w:b/>
          <w:sz w:val="24"/>
          <w:szCs w:val="24"/>
        </w:rPr>
        <w:t xml:space="preserve"> -</w:t>
      </w:r>
      <w:r w:rsidR="00A4298D" w:rsidRPr="00852F03">
        <w:rPr>
          <w:b/>
          <w:sz w:val="24"/>
          <w:szCs w:val="24"/>
        </w:rPr>
        <w:t xml:space="preserve"> finitions » </w:t>
      </w:r>
      <w:r w:rsidRPr="00852F03">
        <w:rPr>
          <w:b/>
          <w:sz w:val="24"/>
          <w:szCs w:val="24"/>
        </w:rPr>
        <w:t>a pour objet les ouvrages suivants :</w:t>
      </w:r>
    </w:p>
    <w:p w:rsidR="006F305E" w:rsidRPr="006F305E" w:rsidRDefault="006F305E" w:rsidP="006F305E">
      <w:pPr>
        <w:pStyle w:val="Paragraphedeliste"/>
        <w:numPr>
          <w:ilvl w:val="0"/>
          <w:numId w:val="13"/>
        </w:numPr>
        <w:spacing w:before="120"/>
        <w:rPr>
          <w:sz w:val="24"/>
          <w:szCs w:val="24"/>
        </w:rPr>
      </w:pPr>
      <w:r w:rsidRPr="006F305E">
        <w:rPr>
          <w:sz w:val="24"/>
          <w:szCs w:val="24"/>
        </w:rPr>
        <w:t xml:space="preserve">Etablissement d’un Plan d’Installation de Chantier </w:t>
      </w:r>
      <w:r w:rsidR="009135E3">
        <w:rPr>
          <w:sz w:val="24"/>
          <w:szCs w:val="24"/>
        </w:rPr>
        <w:t xml:space="preserve">(PIC) </w:t>
      </w:r>
      <w:r w:rsidRPr="006F305E">
        <w:rPr>
          <w:sz w:val="24"/>
          <w:szCs w:val="24"/>
        </w:rPr>
        <w:t>et d’un zonage des phases de travaux par étage.</w:t>
      </w:r>
    </w:p>
    <w:p w:rsidR="006F305E" w:rsidRPr="006F305E" w:rsidRDefault="006F305E" w:rsidP="006F305E">
      <w:pPr>
        <w:pStyle w:val="Paragraphedeliste"/>
        <w:numPr>
          <w:ilvl w:val="0"/>
          <w:numId w:val="13"/>
        </w:numPr>
        <w:spacing w:before="120"/>
        <w:rPr>
          <w:sz w:val="24"/>
          <w:szCs w:val="24"/>
        </w:rPr>
      </w:pPr>
      <w:r w:rsidRPr="006F305E">
        <w:rPr>
          <w:sz w:val="24"/>
          <w:szCs w:val="24"/>
        </w:rPr>
        <w:t>Installation de chantier avec les moyens techniques permettant la réalisation du chantier en fonction du planning des travaux.</w:t>
      </w:r>
    </w:p>
    <w:p w:rsidR="006F305E" w:rsidRPr="006F305E" w:rsidRDefault="006F305E" w:rsidP="006F305E">
      <w:pPr>
        <w:pStyle w:val="Paragraphedeliste"/>
        <w:numPr>
          <w:ilvl w:val="0"/>
          <w:numId w:val="13"/>
        </w:numPr>
        <w:spacing w:before="120"/>
        <w:rPr>
          <w:sz w:val="24"/>
          <w:szCs w:val="24"/>
        </w:rPr>
      </w:pPr>
      <w:r w:rsidRPr="006F305E">
        <w:rPr>
          <w:sz w:val="24"/>
          <w:szCs w:val="24"/>
        </w:rPr>
        <w:t>Mise en place de la clôture de chantier et du cloisonnement public/travaux.</w:t>
      </w:r>
    </w:p>
    <w:p w:rsidR="006F305E" w:rsidRPr="006F305E" w:rsidRDefault="006F305E" w:rsidP="006F305E">
      <w:pPr>
        <w:pStyle w:val="Paragraphedeliste"/>
        <w:numPr>
          <w:ilvl w:val="0"/>
          <w:numId w:val="13"/>
        </w:numPr>
        <w:spacing w:before="120"/>
        <w:rPr>
          <w:sz w:val="24"/>
          <w:szCs w:val="24"/>
        </w:rPr>
      </w:pPr>
      <w:r w:rsidRPr="006F305E">
        <w:rPr>
          <w:sz w:val="24"/>
          <w:szCs w:val="24"/>
        </w:rPr>
        <w:t>Etablissement des plans</w:t>
      </w:r>
      <w:r w:rsidR="009135E3">
        <w:rPr>
          <w:sz w:val="24"/>
          <w:szCs w:val="24"/>
        </w:rPr>
        <w:t xml:space="preserve"> </w:t>
      </w:r>
      <w:proofErr w:type="gramStart"/>
      <w:r w:rsidR="009135E3">
        <w:rPr>
          <w:sz w:val="24"/>
          <w:szCs w:val="24"/>
        </w:rPr>
        <w:t>d’ EXE</w:t>
      </w:r>
      <w:proofErr w:type="gramEnd"/>
      <w:r w:rsidR="009135E3">
        <w:rPr>
          <w:sz w:val="24"/>
          <w:szCs w:val="24"/>
        </w:rPr>
        <w:t xml:space="preserve"> par un</w:t>
      </w:r>
      <w:r w:rsidRPr="006F305E">
        <w:rPr>
          <w:sz w:val="24"/>
          <w:szCs w:val="24"/>
        </w:rPr>
        <w:t xml:space="preserve"> BET structure </w:t>
      </w:r>
      <w:r w:rsidRPr="006F305E">
        <w:rPr>
          <w:sz w:val="24"/>
          <w:szCs w:val="24"/>
        </w:rPr>
        <w:t>agréé</w:t>
      </w:r>
      <w:r w:rsidRPr="006F305E">
        <w:rPr>
          <w:sz w:val="24"/>
          <w:szCs w:val="24"/>
        </w:rPr>
        <w:t>, dossier à faire valider par le bureau de contrôle missionné par le maître d'ouvrage</w:t>
      </w:r>
    </w:p>
    <w:p w:rsidR="006F305E" w:rsidRPr="006F305E" w:rsidRDefault="006F305E" w:rsidP="006F305E">
      <w:pPr>
        <w:pStyle w:val="Paragraphedeliste"/>
        <w:numPr>
          <w:ilvl w:val="0"/>
          <w:numId w:val="13"/>
        </w:numPr>
        <w:spacing w:before="120"/>
        <w:rPr>
          <w:sz w:val="24"/>
          <w:szCs w:val="24"/>
        </w:rPr>
      </w:pPr>
      <w:r w:rsidRPr="006F305E">
        <w:rPr>
          <w:sz w:val="24"/>
          <w:szCs w:val="24"/>
        </w:rPr>
        <w:t>Abattage d'un arbre y/c dé-racinage et évacuation</w:t>
      </w:r>
    </w:p>
    <w:p w:rsidR="006F305E" w:rsidRDefault="006F305E" w:rsidP="006F305E">
      <w:pPr>
        <w:pStyle w:val="Paragraphedeliste"/>
        <w:numPr>
          <w:ilvl w:val="0"/>
          <w:numId w:val="13"/>
        </w:numPr>
        <w:spacing w:before="120"/>
        <w:rPr>
          <w:sz w:val="24"/>
          <w:szCs w:val="24"/>
        </w:rPr>
      </w:pPr>
      <w:r w:rsidRPr="006F305E">
        <w:rPr>
          <w:sz w:val="24"/>
          <w:szCs w:val="24"/>
        </w:rPr>
        <w:t xml:space="preserve">Déposes partielles diverses : toiture et sous </w:t>
      </w:r>
      <w:proofErr w:type="spellStart"/>
      <w:r w:rsidRPr="006F305E">
        <w:rPr>
          <w:sz w:val="24"/>
          <w:szCs w:val="24"/>
        </w:rPr>
        <w:t>forgets</w:t>
      </w:r>
      <w:proofErr w:type="spellEnd"/>
    </w:p>
    <w:p w:rsidR="006F305E" w:rsidRDefault="006F305E" w:rsidP="006F305E">
      <w:pPr>
        <w:pStyle w:val="Paragraphedeliste"/>
        <w:numPr>
          <w:ilvl w:val="0"/>
          <w:numId w:val="13"/>
        </w:numPr>
        <w:spacing w:before="120"/>
        <w:rPr>
          <w:sz w:val="24"/>
          <w:szCs w:val="24"/>
        </w:rPr>
      </w:pPr>
      <w:r w:rsidRPr="006F305E">
        <w:rPr>
          <w:sz w:val="24"/>
          <w:szCs w:val="24"/>
        </w:rPr>
        <w:t>Fouilles en excavation pour les fondations comprenant l'évacuation des déblais</w:t>
      </w:r>
    </w:p>
    <w:p w:rsidR="00A4298D" w:rsidRDefault="006F305E" w:rsidP="00A4298D">
      <w:pPr>
        <w:pStyle w:val="Paragraphedeliste"/>
        <w:numPr>
          <w:ilvl w:val="0"/>
          <w:numId w:val="15"/>
        </w:numPr>
        <w:spacing w:before="120"/>
        <w:rPr>
          <w:sz w:val="24"/>
          <w:szCs w:val="24"/>
        </w:rPr>
      </w:pPr>
      <w:r w:rsidRPr="006F305E">
        <w:rPr>
          <w:sz w:val="24"/>
          <w:szCs w:val="24"/>
        </w:rPr>
        <w:t xml:space="preserve">Fondations type </w:t>
      </w:r>
      <w:proofErr w:type="gramStart"/>
      <w:r w:rsidRPr="006F305E">
        <w:rPr>
          <w:sz w:val="24"/>
          <w:szCs w:val="24"/>
        </w:rPr>
        <w:t>radier</w:t>
      </w:r>
      <w:proofErr w:type="gramEnd"/>
      <w:r w:rsidR="00A4298D">
        <w:rPr>
          <w:sz w:val="24"/>
          <w:szCs w:val="24"/>
        </w:rPr>
        <w:t>, l</w:t>
      </w:r>
      <w:r w:rsidR="00A4298D" w:rsidRPr="006F305E">
        <w:rPr>
          <w:sz w:val="24"/>
          <w:szCs w:val="24"/>
        </w:rPr>
        <w:t>ongrines et sous bassement en BA</w:t>
      </w:r>
    </w:p>
    <w:p w:rsidR="00B33AE3" w:rsidRPr="00B33AE3" w:rsidRDefault="00B33AE3" w:rsidP="00220D6A">
      <w:pPr>
        <w:pStyle w:val="Paragraphedeliste"/>
        <w:numPr>
          <w:ilvl w:val="0"/>
          <w:numId w:val="15"/>
        </w:numPr>
        <w:spacing w:before="120"/>
        <w:rPr>
          <w:sz w:val="24"/>
          <w:szCs w:val="24"/>
        </w:rPr>
      </w:pPr>
      <w:r w:rsidRPr="00B33AE3">
        <w:rPr>
          <w:sz w:val="24"/>
          <w:szCs w:val="24"/>
        </w:rPr>
        <w:t xml:space="preserve">Rampes </w:t>
      </w:r>
      <w:r w:rsidRPr="00B33AE3">
        <w:rPr>
          <w:sz w:val="24"/>
          <w:szCs w:val="24"/>
        </w:rPr>
        <w:t xml:space="preserve">PMR </w:t>
      </w:r>
    </w:p>
    <w:p w:rsidR="006F305E" w:rsidRPr="006F305E" w:rsidRDefault="006F305E" w:rsidP="006F305E">
      <w:pPr>
        <w:pStyle w:val="Paragraphedeliste"/>
        <w:numPr>
          <w:ilvl w:val="0"/>
          <w:numId w:val="15"/>
        </w:numPr>
        <w:spacing w:before="120"/>
        <w:rPr>
          <w:sz w:val="24"/>
          <w:szCs w:val="24"/>
        </w:rPr>
      </w:pPr>
      <w:r w:rsidRPr="006F305E">
        <w:rPr>
          <w:sz w:val="24"/>
          <w:szCs w:val="24"/>
        </w:rPr>
        <w:t>Dalle flottante</w:t>
      </w:r>
      <w:r w:rsidR="00B33AE3">
        <w:rPr>
          <w:sz w:val="24"/>
          <w:szCs w:val="24"/>
        </w:rPr>
        <w:t xml:space="preserve"> </w:t>
      </w:r>
    </w:p>
    <w:p w:rsidR="006F305E" w:rsidRPr="006F305E" w:rsidRDefault="006F305E" w:rsidP="006F305E">
      <w:pPr>
        <w:pStyle w:val="Paragraphedeliste"/>
        <w:numPr>
          <w:ilvl w:val="0"/>
          <w:numId w:val="15"/>
        </w:numPr>
        <w:spacing w:before="120"/>
        <w:rPr>
          <w:sz w:val="24"/>
          <w:szCs w:val="24"/>
        </w:rPr>
      </w:pPr>
      <w:r w:rsidRPr="006F305E">
        <w:rPr>
          <w:sz w:val="24"/>
          <w:szCs w:val="24"/>
        </w:rPr>
        <w:t>Étanchéité des parois bétonnées</w:t>
      </w:r>
    </w:p>
    <w:p w:rsidR="006F305E" w:rsidRPr="00A4298D" w:rsidRDefault="006F305E" w:rsidP="00FA1D4C">
      <w:pPr>
        <w:pStyle w:val="Paragraphedeliste"/>
        <w:numPr>
          <w:ilvl w:val="0"/>
          <w:numId w:val="16"/>
        </w:numPr>
        <w:spacing w:before="120"/>
        <w:rPr>
          <w:sz w:val="24"/>
          <w:szCs w:val="24"/>
        </w:rPr>
      </w:pPr>
      <w:r w:rsidRPr="00A4298D">
        <w:rPr>
          <w:sz w:val="24"/>
          <w:szCs w:val="24"/>
        </w:rPr>
        <w:t>Murs porteurs principaux en BA (voile ou parpaings banchés)</w:t>
      </w:r>
      <w:r w:rsidR="00FA1D4C" w:rsidRPr="00FA1D4C">
        <w:t xml:space="preserve"> </w:t>
      </w:r>
      <w:r w:rsidR="00FA1D4C" w:rsidRPr="00FA1D4C">
        <w:rPr>
          <w:sz w:val="24"/>
          <w:szCs w:val="24"/>
        </w:rPr>
        <w:t>Le fût en béton armé sera stable au feu 1h.  Validation à confirmer par le bureau de contrôle selon type et choix des matériaux retenus.</w:t>
      </w:r>
    </w:p>
    <w:p w:rsidR="00B33AE3" w:rsidRDefault="00A4298D" w:rsidP="00A4298D">
      <w:pPr>
        <w:pStyle w:val="Paragraphedeliste"/>
        <w:numPr>
          <w:ilvl w:val="0"/>
          <w:numId w:val="16"/>
        </w:numPr>
        <w:spacing w:before="120"/>
        <w:rPr>
          <w:sz w:val="24"/>
          <w:szCs w:val="24"/>
        </w:rPr>
      </w:pPr>
      <w:r>
        <w:rPr>
          <w:sz w:val="24"/>
          <w:szCs w:val="24"/>
        </w:rPr>
        <w:t>Dalle haute en BA</w:t>
      </w:r>
      <w:r w:rsidR="00FA1D4C">
        <w:rPr>
          <w:sz w:val="24"/>
          <w:szCs w:val="24"/>
        </w:rPr>
        <w:t xml:space="preserve"> compris étanchéités</w:t>
      </w:r>
      <w:r>
        <w:rPr>
          <w:sz w:val="24"/>
          <w:szCs w:val="24"/>
        </w:rPr>
        <w:t xml:space="preserve"> </w:t>
      </w:r>
    </w:p>
    <w:p w:rsidR="006F305E" w:rsidRPr="00A4298D" w:rsidRDefault="006F305E" w:rsidP="00A4298D">
      <w:pPr>
        <w:pStyle w:val="Paragraphedeliste"/>
        <w:numPr>
          <w:ilvl w:val="0"/>
          <w:numId w:val="16"/>
        </w:numPr>
        <w:spacing w:before="120"/>
        <w:rPr>
          <w:sz w:val="24"/>
          <w:szCs w:val="24"/>
        </w:rPr>
      </w:pPr>
      <w:r w:rsidRPr="00A4298D">
        <w:rPr>
          <w:sz w:val="24"/>
          <w:szCs w:val="24"/>
        </w:rPr>
        <w:t xml:space="preserve">Adaptation de la couverture et sous </w:t>
      </w:r>
      <w:proofErr w:type="spellStart"/>
      <w:r w:rsidRPr="00A4298D">
        <w:rPr>
          <w:sz w:val="24"/>
          <w:szCs w:val="24"/>
        </w:rPr>
        <w:t>forgets</w:t>
      </w:r>
      <w:proofErr w:type="spellEnd"/>
      <w:r w:rsidRPr="00A4298D">
        <w:rPr>
          <w:sz w:val="24"/>
          <w:szCs w:val="24"/>
        </w:rPr>
        <w:t xml:space="preserve"> existants</w:t>
      </w:r>
      <w:r w:rsidR="00B33AE3">
        <w:rPr>
          <w:sz w:val="24"/>
          <w:szCs w:val="24"/>
        </w:rPr>
        <w:t xml:space="preserve"> y/c toutes sujétions d’étanchéité</w:t>
      </w:r>
    </w:p>
    <w:p w:rsidR="00412AE7" w:rsidRDefault="006F305E" w:rsidP="00A4298D">
      <w:pPr>
        <w:pStyle w:val="Paragraphedeliste"/>
        <w:numPr>
          <w:ilvl w:val="0"/>
          <w:numId w:val="16"/>
        </w:numPr>
        <w:spacing w:before="120"/>
        <w:rPr>
          <w:sz w:val="24"/>
          <w:szCs w:val="24"/>
        </w:rPr>
      </w:pPr>
      <w:r w:rsidRPr="00A4298D">
        <w:rPr>
          <w:sz w:val="24"/>
          <w:szCs w:val="24"/>
        </w:rPr>
        <w:t>Charpente métallique</w:t>
      </w:r>
      <w:r w:rsidR="00B33AE3">
        <w:rPr>
          <w:sz w:val="24"/>
          <w:szCs w:val="24"/>
        </w:rPr>
        <w:t xml:space="preserve"> pour casquette périphérique</w:t>
      </w:r>
    </w:p>
    <w:p w:rsidR="00B33AE3" w:rsidRDefault="00412AE7" w:rsidP="00B33AE3">
      <w:pPr>
        <w:pStyle w:val="Paragraphedeliste"/>
        <w:numPr>
          <w:ilvl w:val="0"/>
          <w:numId w:val="16"/>
        </w:numPr>
        <w:spacing w:before="120"/>
        <w:rPr>
          <w:sz w:val="24"/>
          <w:szCs w:val="24"/>
        </w:rPr>
      </w:pPr>
      <w:r>
        <w:rPr>
          <w:sz w:val="24"/>
          <w:szCs w:val="24"/>
        </w:rPr>
        <w:t>C</w:t>
      </w:r>
      <w:r w:rsidR="00FA1D4C">
        <w:rPr>
          <w:sz w:val="24"/>
          <w:szCs w:val="24"/>
        </w:rPr>
        <w:t>ouverture</w:t>
      </w:r>
      <w:r w:rsidR="003944EE" w:rsidRPr="003944EE">
        <w:t xml:space="preserve"> </w:t>
      </w:r>
      <w:r w:rsidR="003944EE" w:rsidRPr="003944EE">
        <w:rPr>
          <w:sz w:val="24"/>
          <w:szCs w:val="24"/>
        </w:rPr>
        <w:t xml:space="preserve">en tôle pré laquées  </w:t>
      </w:r>
      <w:proofErr w:type="spellStart"/>
      <w:r w:rsidR="003944EE" w:rsidRPr="003944EE">
        <w:rPr>
          <w:sz w:val="24"/>
          <w:szCs w:val="24"/>
        </w:rPr>
        <w:t>ep</w:t>
      </w:r>
      <w:proofErr w:type="spellEnd"/>
      <w:r w:rsidR="003944EE" w:rsidRPr="003944EE">
        <w:rPr>
          <w:sz w:val="24"/>
          <w:szCs w:val="24"/>
        </w:rPr>
        <w:t xml:space="preserve"> 75/100e.</w:t>
      </w:r>
      <w:r w:rsidR="00B33AE3" w:rsidRPr="00B33AE3">
        <w:rPr>
          <w:sz w:val="24"/>
          <w:szCs w:val="24"/>
        </w:rPr>
        <w:t xml:space="preserve"> </w:t>
      </w:r>
      <w:r w:rsidR="00B33AE3">
        <w:rPr>
          <w:sz w:val="24"/>
          <w:szCs w:val="24"/>
        </w:rPr>
        <w:t>pour casquette périphérique</w:t>
      </w:r>
    </w:p>
    <w:p w:rsidR="00C23191" w:rsidRDefault="00C23191" w:rsidP="00C23191">
      <w:pPr>
        <w:pStyle w:val="Paragraphedeliste"/>
        <w:numPr>
          <w:ilvl w:val="0"/>
          <w:numId w:val="16"/>
        </w:numPr>
        <w:spacing w:before="120"/>
        <w:rPr>
          <w:sz w:val="24"/>
          <w:szCs w:val="24"/>
        </w:rPr>
      </w:pPr>
      <w:r w:rsidRPr="00C23191">
        <w:rPr>
          <w:sz w:val="24"/>
          <w:szCs w:val="24"/>
        </w:rPr>
        <w:t>Arêtiers</w:t>
      </w:r>
      <w:r w:rsidR="003944EE">
        <w:rPr>
          <w:sz w:val="24"/>
          <w:szCs w:val="24"/>
        </w:rPr>
        <w:t xml:space="preserve">, solins, bavette d’étanchéité, </w:t>
      </w:r>
      <w:r w:rsidR="008E64B3">
        <w:rPr>
          <w:sz w:val="24"/>
          <w:szCs w:val="24"/>
        </w:rPr>
        <w:t xml:space="preserve">chéneaux et </w:t>
      </w:r>
      <w:proofErr w:type="gramStart"/>
      <w:r w:rsidR="003944EE">
        <w:rPr>
          <w:sz w:val="24"/>
          <w:szCs w:val="24"/>
        </w:rPr>
        <w:t xml:space="preserve">DEP </w:t>
      </w:r>
      <w:r w:rsidR="00B33AE3">
        <w:rPr>
          <w:sz w:val="24"/>
          <w:szCs w:val="24"/>
        </w:rPr>
        <w:t>.</w:t>
      </w:r>
      <w:proofErr w:type="gramEnd"/>
    </w:p>
    <w:p w:rsidR="003944EE" w:rsidRDefault="003944EE" w:rsidP="003944EE">
      <w:pPr>
        <w:pStyle w:val="Paragraphedeliste"/>
        <w:numPr>
          <w:ilvl w:val="0"/>
          <w:numId w:val="16"/>
        </w:numPr>
        <w:spacing w:before="120"/>
        <w:rPr>
          <w:sz w:val="24"/>
          <w:szCs w:val="24"/>
        </w:rPr>
      </w:pPr>
      <w:r w:rsidRPr="006F305E">
        <w:rPr>
          <w:sz w:val="24"/>
          <w:szCs w:val="24"/>
        </w:rPr>
        <w:t>Adaptation du réseau d’évacuation des</w:t>
      </w:r>
      <w:r>
        <w:rPr>
          <w:sz w:val="24"/>
          <w:szCs w:val="24"/>
        </w:rPr>
        <w:t xml:space="preserve"> EP</w:t>
      </w:r>
    </w:p>
    <w:p w:rsidR="00FA1D4C" w:rsidRDefault="00FA1D4C" w:rsidP="00C23191">
      <w:pPr>
        <w:pStyle w:val="Paragraphedeliste"/>
        <w:numPr>
          <w:ilvl w:val="0"/>
          <w:numId w:val="16"/>
        </w:numPr>
        <w:spacing w:before="120"/>
        <w:rPr>
          <w:sz w:val="24"/>
          <w:szCs w:val="24"/>
        </w:rPr>
      </w:pPr>
      <w:r w:rsidRPr="00FA1D4C">
        <w:rPr>
          <w:sz w:val="24"/>
          <w:szCs w:val="24"/>
        </w:rPr>
        <w:t>Platines, soudures et organes d'accrochages</w:t>
      </w:r>
    </w:p>
    <w:p w:rsidR="00FA1D4C" w:rsidRDefault="00FA1D4C" w:rsidP="00FA1D4C">
      <w:pPr>
        <w:pStyle w:val="Paragraphedeliste"/>
        <w:numPr>
          <w:ilvl w:val="0"/>
          <w:numId w:val="16"/>
        </w:numPr>
        <w:spacing w:before="120"/>
        <w:rPr>
          <w:sz w:val="24"/>
          <w:szCs w:val="24"/>
        </w:rPr>
      </w:pPr>
      <w:r w:rsidRPr="00FA1D4C">
        <w:rPr>
          <w:sz w:val="24"/>
          <w:szCs w:val="24"/>
        </w:rPr>
        <w:t>Traitement anticorrosion et peinture 240 microns</w:t>
      </w:r>
    </w:p>
    <w:p w:rsidR="008E64B3" w:rsidRDefault="008E64B3" w:rsidP="008E64B3">
      <w:pPr>
        <w:pStyle w:val="Paragraphedeliste"/>
        <w:numPr>
          <w:ilvl w:val="0"/>
          <w:numId w:val="16"/>
        </w:numPr>
        <w:spacing w:before="120"/>
        <w:rPr>
          <w:sz w:val="24"/>
          <w:szCs w:val="24"/>
        </w:rPr>
      </w:pPr>
      <w:r>
        <w:rPr>
          <w:sz w:val="24"/>
          <w:szCs w:val="24"/>
        </w:rPr>
        <w:t>F</w:t>
      </w:r>
      <w:r w:rsidRPr="008E64B3">
        <w:rPr>
          <w:sz w:val="24"/>
          <w:szCs w:val="24"/>
        </w:rPr>
        <w:t>ourniture et pose des planches de rive</w:t>
      </w:r>
    </w:p>
    <w:p w:rsidR="00FA1D4C" w:rsidRDefault="00FA1D4C" w:rsidP="00FA1D4C">
      <w:pPr>
        <w:pStyle w:val="Paragraphedeliste"/>
        <w:numPr>
          <w:ilvl w:val="0"/>
          <w:numId w:val="16"/>
        </w:numPr>
        <w:spacing w:before="120"/>
        <w:rPr>
          <w:sz w:val="24"/>
          <w:szCs w:val="24"/>
        </w:rPr>
      </w:pPr>
      <w:r w:rsidRPr="00FA1D4C">
        <w:rPr>
          <w:sz w:val="24"/>
          <w:szCs w:val="24"/>
        </w:rPr>
        <w:t>Ragréages et enduits de finition</w:t>
      </w:r>
    </w:p>
    <w:p w:rsidR="00B33AE3" w:rsidRPr="00A4298D" w:rsidRDefault="00B33AE3" w:rsidP="00FA1D4C">
      <w:pPr>
        <w:pStyle w:val="Paragraphedeliste"/>
        <w:numPr>
          <w:ilvl w:val="0"/>
          <w:numId w:val="16"/>
        </w:numPr>
        <w:spacing w:before="120"/>
        <w:rPr>
          <w:sz w:val="24"/>
          <w:szCs w:val="24"/>
        </w:rPr>
      </w:pPr>
      <w:r>
        <w:rPr>
          <w:sz w:val="24"/>
          <w:szCs w:val="24"/>
        </w:rPr>
        <w:t>Peintures général des bétons /bois et autres éléments du projet</w:t>
      </w:r>
    </w:p>
    <w:p w:rsidR="006F305E" w:rsidRDefault="00B33AE3" w:rsidP="00A4298D">
      <w:pPr>
        <w:pStyle w:val="Paragraphedeliste"/>
        <w:numPr>
          <w:ilvl w:val="0"/>
          <w:numId w:val="16"/>
        </w:numPr>
        <w:spacing w:before="120"/>
        <w:rPr>
          <w:sz w:val="24"/>
          <w:szCs w:val="24"/>
        </w:rPr>
      </w:pPr>
      <w:r>
        <w:rPr>
          <w:sz w:val="24"/>
          <w:szCs w:val="24"/>
        </w:rPr>
        <w:t>Toutes sujétions de c</w:t>
      </w:r>
      <w:r w:rsidR="006F305E" w:rsidRPr="00A4298D">
        <w:rPr>
          <w:sz w:val="24"/>
          <w:szCs w:val="24"/>
        </w:rPr>
        <w:t xml:space="preserve">onnexions </w:t>
      </w:r>
      <w:r w:rsidR="00FA1D4C">
        <w:rPr>
          <w:sz w:val="24"/>
          <w:szCs w:val="24"/>
        </w:rPr>
        <w:t xml:space="preserve">et raccordement </w:t>
      </w:r>
      <w:r w:rsidR="006F305E" w:rsidRPr="00A4298D">
        <w:rPr>
          <w:sz w:val="24"/>
          <w:szCs w:val="24"/>
        </w:rPr>
        <w:t>aux différents paliers</w:t>
      </w:r>
    </w:p>
    <w:p w:rsidR="00FA1D4C" w:rsidRPr="00A4298D" w:rsidRDefault="00FA1D4C" w:rsidP="00FA1D4C">
      <w:pPr>
        <w:pStyle w:val="Paragraphedeliste"/>
        <w:spacing w:before="120"/>
        <w:rPr>
          <w:sz w:val="24"/>
          <w:szCs w:val="24"/>
        </w:rPr>
      </w:pPr>
    </w:p>
    <w:p w:rsidR="006F305E" w:rsidRDefault="006F305E" w:rsidP="006F305E">
      <w:pPr>
        <w:spacing w:before="120"/>
        <w:rPr>
          <w:sz w:val="24"/>
          <w:szCs w:val="24"/>
        </w:rPr>
      </w:pPr>
    </w:p>
    <w:p w:rsidR="00FA1D4C" w:rsidRDefault="00FA1D4C" w:rsidP="006F305E">
      <w:pPr>
        <w:spacing w:before="120"/>
        <w:rPr>
          <w:sz w:val="24"/>
          <w:szCs w:val="24"/>
        </w:rPr>
      </w:pPr>
    </w:p>
    <w:p w:rsidR="00A4298D" w:rsidRPr="00852F03" w:rsidRDefault="00A4298D" w:rsidP="00A4298D">
      <w:pPr>
        <w:spacing w:before="120"/>
        <w:rPr>
          <w:b/>
          <w:sz w:val="24"/>
          <w:szCs w:val="24"/>
        </w:rPr>
      </w:pPr>
      <w:r w:rsidRPr="00852F03">
        <w:rPr>
          <w:b/>
          <w:sz w:val="24"/>
          <w:szCs w:val="24"/>
        </w:rPr>
        <w:lastRenderedPageBreak/>
        <w:t>Le lot N°2</w:t>
      </w:r>
      <w:r w:rsidR="00B43D69" w:rsidRPr="00852F03">
        <w:rPr>
          <w:b/>
          <w:sz w:val="24"/>
          <w:szCs w:val="24"/>
        </w:rPr>
        <w:t xml:space="preserve"> « Equipement d’ascenseur »</w:t>
      </w:r>
      <w:r w:rsidRPr="00852F03">
        <w:rPr>
          <w:b/>
          <w:sz w:val="24"/>
          <w:szCs w:val="24"/>
        </w:rPr>
        <w:t xml:space="preserve"> a pour objet </w:t>
      </w:r>
      <w:r w:rsidRPr="00852F03">
        <w:rPr>
          <w:b/>
          <w:sz w:val="24"/>
          <w:szCs w:val="24"/>
        </w:rPr>
        <w:t>l’ouvrage</w:t>
      </w:r>
      <w:r w:rsidRPr="00852F03">
        <w:rPr>
          <w:b/>
          <w:sz w:val="24"/>
          <w:szCs w:val="24"/>
        </w:rPr>
        <w:t xml:space="preserve"> suivant : </w:t>
      </w:r>
    </w:p>
    <w:p w:rsidR="00A4298D" w:rsidRPr="00A4298D" w:rsidRDefault="00B43D69" w:rsidP="00A4298D">
      <w:pPr>
        <w:pStyle w:val="Paragraphedeliste"/>
        <w:numPr>
          <w:ilvl w:val="0"/>
          <w:numId w:val="18"/>
        </w:numPr>
        <w:spacing w:before="120"/>
        <w:rPr>
          <w:sz w:val="24"/>
          <w:szCs w:val="24"/>
        </w:rPr>
      </w:pPr>
      <w:r>
        <w:rPr>
          <w:sz w:val="24"/>
          <w:szCs w:val="24"/>
        </w:rPr>
        <w:t xml:space="preserve">Commande et amenée du matériel : </w:t>
      </w:r>
      <w:r w:rsidRPr="00B43D69">
        <w:rPr>
          <w:sz w:val="24"/>
          <w:szCs w:val="24"/>
        </w:rPr>
        <w:t>ascenseur</w:t>
      </w:r>
      <w:r w:rsidRPr="00B43D69">
        <w:rPr>
          <w:sz w:val="24"/>
          <w:szCs w:val="24"/>
        </w:rPr>
        <w:t xml:space="preserve"> pour capacité de 630 kg ou 8 personnes</w:t>
      </w:r>
    </w:p>
    <w:p w:rsidR="00A4298D" w:rsidRPr="00B43D69" w:rsidRDefault="00A4298D" w:rsidP="00740996">
      <w:pPr>
        <w:pStyle w:val="Paragraphedeliste"/>
        <w:numPr>
          <w:ilvl w:val="0"/>
          <w:numId w:val="18"/>
        </w:numPr>
        <w:spacing w:before="120"/>
        <w:rPr>
          <w:sz w:val="24"/>
          <w:szCs w:val="24"/>
        </w:rPr>
      </w:pPr>
      <w:r w:rsidRPr="00B43D69">
        <w:rPr>
          <w:sz w:val="24"/>
          <w:szCs w:val="24"/>
        </w:rPr>
        <w:t>Etablissement des plans de fabrication et fiches techniques, dossier à faire valider</w:t>
      </w:r>
      <w:r w:rsidR="00B43D69">
        <w:rPr>
          <w:sz w:val="24"/>
          <w:szCs w:val="24"/>
        </w:rPr>
        <w:t xml:space="preserve"> au préalable</w:t>
      </w:r>
      <w:r w:rsidRPr="00B43D69">
        <w:rPr>
          <w:sz w:val="24"/>
          <w:szCs w:val="24"/>
        </w:rPr>
        <w:t xml:space="preserve"> par le bureau de</w:t>
      </w:r>
      <w:r w:rsidR="00B43D69">
        <w:rPr>
          <w:sz w:val="24"/>
          <w:szCs w:val="24"/>
        </w:rPr>
        <w:t xml:space="preserve"> </w:t>
      </w:r>
      <w:r w:rsidRPr="00B43D69">
        <w:rPr>
          <w:sz w:val="24"/>
          <w:szCs w:val="24"/>
        </w:rPr>
        <w:t>contrôle missionné par le maître d'ouvrage</w:t>
      </w:r>
    </w:p>
    <w:p w:rsidR="00B43D69" w:rsidRPr="00B43D69" w:rsidRDefault="00B43D69" w:rsidP="00FA1B95">
      <w:pPr>
        <w:pStyle w:val="Paragraphedeliste"/>
        <w:numPr>
          <w:ilvl w:val="0"/>
          <w:numId w:val="18"/>
        </w:numPr>
        <w:spacing w:before="120"/>
        <w:rPr>
          <w:sz w:val="24"/>
          <w:szCs w:val="24"/>
        </w:rPr>
      </w:pPr>
      <w:r w:rsidRPr="00B43D69">
        <w:rPr>
          <w:sz w:val="24"/>
          <w:szCs w:val="24"/>
        </w:rPr>
        <w:t>Fourniture et pose de l'équipement complet : cabine, portes, rails, motorisation,</w:t>
      </w:r>
      <w:r>
        <w:rPr>
          <w:sz w:val="24"/>
          <w:szCs w:val="24"/>
        </w:rPr>
        <w:t xml:space="preserve"> </w:t>
      </w:r>
      <w:r w:rsidRPr="00B43D69">
        <w:rPr>
          <w:sz w:val="24"/>
          <w:szCs w:val="24"/>
        </w:rPr>
        <w:t>éclairage, miroir, main courante, boite à bouton et toutes sujétions de finitions.</w:t>
      </w:r>
    </w:p>
    <w:p w:rsidR="00B43D69" w:rsidRPr="00B43D69" w:rsidRDefault="00B43D69" w:rsidP="00B43D69">
      <w:pPr>
        <w:pStyle w:val="Paragraphedeliste"/>
        <w:numPr>
          <w:ilvl w:val="0"/>
          <w:numId w:val="18"/>
        </w:numPr>
        <w:spacing w:before="120"/>
        <w:rPr>
          <w:sz w:val="24"/>
          <w:szCs w:val="24"/>
        </w:rPr>
      </w:pPr>
      <w:r w:rsidRPr="00B43D69">
        <w:rPr>
          <w:sz w:val="24"/>
          <w:szCs w:val="24"/>
        </w:rPr>
        <w:t>Mise à disposition des plans de réservations et d'accrochage (platines ou autres)</w:t>
      </w:r>
    </w:p>
    <w:p w:rsidR="00B43D69" w:rsidRPr="00B43D69" w:rsidRDefault="00B43D69" w:rsidP="00B43D69">
      <w:pPr>
        <w:pStyle w:val="Paragraphedeliste"/>
        <w:numPr>
          <w:ilvl w:val="0"/>
          <w:numId w:val="18"/>
        </w:numPr>
        <w:spacing w:before="120"/>
        <w:rPr>
          <w:sz w:val="24"/>
          <w:szCs w:val="24"/>
        </w:rPr>
      </w:pPr>
      <w:r w:rsidRPr="00B43D69">
        <w:rPr>
          <w:sz w:val="24"/>
          <w:szCs w:val="24"/>
        </w:rPr>
        <w:t>F&amp;P ou mise à disposition des platines et ancrages à sceller.</w:t>
      </w:r>
    </w:p>
    <w:p w:rsidR="00B43D69" w:rsidRPr="009135E3" w:rsidRDefault="00B43D69" w:rsidP="00985970">
      <w:pPr>
        <w:pStyle w:val="Paragraphedeliste"/>
        <w:numPr>
          <w:ilvl w:val="0"/>
          <w:numId w:val="18"/>
        </w:numPr>
        <w:spacing w:before="120"/>
        <w:rPr>
          <w:sz w:val="24"/>
          <w:szCs w:val="24"/>
        </w:rPr>
      </w:pPr>
      <w:r w:rsidRPr="009135E3">
        <w:rPr>
          <w:sz w:val="24"/>
          <w:szCs w:val="24"/>
        </w:rPr>
        <w:t>Raccordement électrique dans tableau existant TGBT comprenant</w:t>
      </w:r>
      <w:r w:rsidR="009135E3">
        <w:rPr>
          <w:sz w:val="24"/>
          <w:szCs w:val="24"/>
        </w:rPr>
        <w:t xml:space="preserve"> </w:t>
      </w:r>
      <w:r w:rsidRPr="009135E3">
        <w:rPr>
          <w:sz w:val="24"/>
          <w:szCs w:val="24"/>
        </w:rPr>
        <w:t>percements, chemin de câbles ou g</w:t>
      </w:r>
      <w:r w:rsidR="00852F03">
        <w:rPr>
          <w:sz w:val="24"/>
          <w:szCs w:val="24"/>
        </w:rPr>
        <w:t>oulotte y/c rebouchages soignés + peintures.</w:t>
      </w:r>
    </w:p>
    <w:p w:rsidR="00B43D69" w:rsidRPr="00B43D69" w:rsidRDefault="00B43D69" w:rsidP="00B43D69">
      <w:pPr>
        <w:pStyle w:val="Paragraphedeliste"/>
        <w:numPr>
          <w:ilvl w:val="0"/>
          <w:numId w:val="18"/>
        </w:numPr>
        <w:spacing w:before="120"/>
        <w:rPr>
          <w:sz w:val="24"/>
          <w:szCs w:val="24"/>
        </w:rPr>
      </w:pPr>
      <w:r w:rsidRPr="00B43D69">
        <w:rPr>
          <w:sz w:val="24"/>
          <w:szCs w:val="24"/>
        </w:rPr>
        <w:t xml:space="preserve">Disjoncteurs, </w:t>
      </w:r>
      <w:r w:rsidR="009135E3" w:rsidRPr="00B43D69">
        <w:rPr>
          <w:sz w:val="24"/>
          <w:szCs w:val="24"/>
        </w:rPr>
        <w:t>câblages</w:t>
      </w:r>
      <w:r w:rsidR="00852F03">
        <w:rPr>
          <w:sz w:val="24"/>
          <w:szCs w:val="24"/>
        </w:rPr>
        <w:t xml:space="preserve"> et  intégration au TGBT actuel et rajout d’un boitier annexe.</w:t>
      </w:r>
    </w:p>
    <w:p w:rsidR="00B43D69" w:rsidRDefault="00B43D69" w:rsidP="00B43D69">
      <w:pPr>
        <w:pStyle w:val="Paragraphedeliste"/>
        <w:numPr>
          <w:ilvl w:val="0"/>
          <w:numId w:val="18"/>
        </w:numPr>
        <w:spacing w:before="120"/>
        <w:rPr>
          <w:sz w:val="24"/>
          <w:szCs w:val="24"/>
        </w:rPr>
      </w:pPr>
      <w:r w:rsidRPr="00B43D69">
        <w:rPr>
          <w:sz w:val="24"/>
          <w:szCs w:val="24"/>
        </w:rPr>
        <w:t>F&amp;P poste téléphonique dans la cabine compris raccordement OPT</w:t>
      </w:r>
    </w:p>
    <w:p w:rsidR="009135E3" w:rsidRDefault="009135E3" w:rsidP="00E65D75">
      <w:pPr>
        <w:pStyle w:val="Paragraphedeliste"/>
        <w:numPr>
          <w:ilvl w:val="0"/>
          <w:numId w:val="18"/>
        </w:numPr>
        <w:spacing w:before="120"/>
        <w:rPr>
          <w:sz w:val="24"/>
          <w:szCs w:val="24"/>
        </w:rPr>
      </w:pPr>
      <w:r w:rsidRPr="009135E3">
        <w:rPr>
          <w:sz w:val="24"/>
          <w:szCs w:val="24"/>
        </w:rPr>
        <w:t>Démarches administratives OPT</w:t>
      </w:r>
      <w:r w:rsidR="00852F03">
        <w:rPr>
          <w:sz w:val="24"/>
          <w:szCs w:val="24"/>
        </w:rPr>
        <w:t xml:space="preserve"> à vérifier avec Etabl</w:t>
      </w:r>
      <w:bookmarkStart w:id="1" w:name="_GoBack"/>
      <w:bookmarkEnd w:id="1"/>
      <w:r w:rsidR="00852F03">
        <w:rPr>
          <w:sz w:val="24"/>
          <w:szCs w:val="24"/>
        </w:rPr>
        <w:t>issement</w:t>
      </w:r>
    </w:p>
    <w:p w:rsidR="009135E3" w:rsidRDefault="009135E3" w:rsidP="009135E3">
      <w:pPr>
        <w:spacing w:before="120"/>
        <w:rPr>
          <w:sz w:val="24"/>
          <w:szCs w:val="24"/>
        </w:rPr>
      </w:pPr>
    </w:p>
    <w:p w:rsidR="009135E3" w:rsidRPr="009135E3" w:rsidRDefault="009135E3" w:rsidP="009135E3">
      <w:pPr>
        <w:spacing w:before="120"/>
        <w:rPr>
          <w:sz w:val="24"/>
          <w:szCs w:val="24"/>
        </w:rPr>
      </w:pPr>
    </w:p>
    <w:p w:rsidR="009135E3" w:rsidRDefault="009135E3" w:rsidP="009135E3">
      <w:pPr>
        <w:autoSpaceDE w:val="0"/>
        <w:autoSpaceDN w:val="0"/>
        <w:adjustRightInd w:val="0"/>
        <w:rPr>
          <w:rFonts w:ascii="TimesNewRoman,Bold" w:eastAsiaTheme="minorHAnsi" w:hAnsi="TimesNewRoman,Bold" w:cs="TimesNewRoman,Bold"/>
          <w:b/>
          <w:bCs/>
          <w:sz w:val="28"/>
          <w:szCs w:val="28"/>
          <w:lang w:eastAsia="en-US"/>
        </w:rPr>
      </w:pPr>
      <w:r>
        <w:rPr>
          <w:rFonts w:ascii="TimesNewRoman,Bold" w:eastAsiaTheme="minorHAnsi" w:hAnsi="TimesNewRoman,Bold" w:cs="TimesNewRoman,Bold"/>
          <w:b/>
          <w:bCs/>
          <w:sz w:val="28"/>
          <w:szCs w:val="28"/>
          <w:lang w:eastAsia="en-US"/>
        </w:rPr>
        <w:t>Réception</w:t>
      </w:r>
    </w:p>
    <w:p w:rsidR="009135E3" w:rsidRPr="009135E3" w:rsidRDefault="009135E3" w:rsidP="009135E3">
      <w:pPr>
        <w:pStyle w:val="Paragraphedeliste"/>
        <w:numPr>
          <w:ilvl w:val="0"/>
          <w:numId w:val="19"/>
        </w:numPr>
        <w:spacing w:before="120"/>
        <w:rPr>
          <w:sz w:val="24"/>
          <w:szCs w:val="24"/>
        </w:rPr>
      </w:pPr>
      <w:r w:rsidRPr="009135E3">
        <w:rPr>
          <w:sz w:val="24"/>
          <w:szCs w:val="24"/>
        </w:rPr>
        <w:t>Essais de bon fonctionnement, mise en charge en présence du contrôleur technique</w:t>
      </w:r>
    </w:p>
    <w:p w:rsidR="009135E3" w:rsidRPr="009135E3" w:rsidRDefault="009135E3" w:rsidP="009135E3">
      <w:pPr>
        <w:pStyle w:val="Paragraphedeliste"/>
        <w:numPr>
          <w:ilvl w:val="0"/>
          <w:numId w:val="19"/>
        </w:numPr>
        <w:spacing w:before="120"/>
        <w:rPr>
          <w:sz w:val="24"/>
          <w:szCs w:val="24"/>
        </w:rPr>
      </w:pPr>
      <w:r w:rsidRPr="009135E3">
        <w:rPr>
          <w:sz w:val="24"/>
          <w:szCs w:val="24"/>
        </w:rPr>
        <w:t>Repli du matériel, évacuations emballages, gravats et nettoyages</w:t>
      </w:r>
    </w:p>
    <w:p w:rsidR="009135E3" w:rsidRPr="009135E3" w:rsidRDefault="009135E3" w:rsidP="009135E3">
      <w:pPr>
        <w:pStyle w:val="Paragraphedeliste"/>
        <w:numPr>
          <w:ilvl w:val="0"/>
          <w:numId w:val="19"/>
        </w:numPr>
        <w:spacing w:before="120"/>
        <w:rPr>
          <w:sz w:val="24"/>
          <w:szCs w:val="24"/>
        </w:rPr>
      </w:pPr>
      <w:r w:rsidRPr="009135E3">
        <w:rPr>
          <w:sz w:val="24"/>
          <w:szCs w:val="24"/>
        </w:rPr>
        <w:t>Remise des plans DOE et fiches techniques.</w:t>
      </w:r>
    </w:p>
    <w:p w:rsidR="00A4298D" w:rsidRPr="009135E3" w:rsidRDefault="009135E3" w:rsidP="009135E3">
      <w:pPr>
        <w:pStyle w:val="Paragraphedeliste"/>
        <w:numPr>
          <w:ilvl w:val="0"/>
          <w:numId w:val="19"/>
        </w:numPr>
        <w:spacing w:before="120"/>
        <w:rPr>
          <w:sz w:val="24"/>
          <w:szCs w:val="24"/>
        </w:rPr>
      </w:pPr>
      <w:r w:rsidRPr="009135E3">
        <w:rPr>
          <w:sz w:val="24"/>
          <w:szCs w:val="24"/>
        </w:rPr>
        <w:t xml:space="preserve">Formation </w:t>
      </w:r>
      <w:r w:rsidRPr="009135E3">
        <w:rPr>
          <w:sz w:val="24"/>
          <w:szCs w:val="24"/>
        </w:rPr>
        <w:t>de personnes habilitées</w:t>
      </w:r>
      <w:r w:rsidRPr="009135E3">
        <w:rPr>
          <w:sz w:val="24"/>
          <w:szCs w:val="24"/>
        </w:rPr>
        <w:t xml:space="preserve"> à l'utilisation de l'ascenseur.</w:t>
      </w:r>
    </w:p>
    <w:p w:rsidR="00A4298D" w:rsidRDefault="00A4298D" w:rsidP="0087121D">
      <w:pPr>
        <w:spacing w:after="160" w:line="259" w:lineRule="auto"/>
        <w:jc w:val="right"/>
        <w:rPr>
          <w:sz w:val="24"/>
          <w:szCs w:val="24"/>
        </w:rPr>
      </w:pPr>
    </w:p>
    <w:p w:rsidR="009135E3" w:rsidRPr="009135E3" w:rsidRDefault="009135E3" w:rsidP="009135E3">
      <w:pPr>
        <w:autoSpaceDE w:val="0"/>
        <w:autoSpaceDN w:val="0"/>
        <w:adjustRightInd w:val="0"/>
        <w:rPr>
          <w:rFonts w:ascii="TimesNewRoman,Bold" w:eastAsiaTheme="minorHAnsi" w:hAnsi="TimesNewRoman,Bold" w:cs="TimesNewRoman,Bold"/>
          <w:b/>
          <w:bCs/>
          <w:sz w:val="28"/>
          <w:szCs w:val="28"/>
          <w:lang w:eastAsia="en-US"/>
        </w:rPr>
      </w:pPr>
      <w:r w:rsidRPr="009135E3">
        <w:rPr>
          <w:rFonts w:ascii="TimesNewRoman,Bold" w:eastAsiaTheme="minorHAnsi" w:hAnsi="TimesNewRoman,Bold" w:cs="TimesNewRoman,Bold"/>
          <w:b/>
          <w:bCs/>
          <w:sz w:val="28"/>
          <w:szCs w:val="28"/>
          <w:lang w:eastAsia="en-US"/>
        </w:rPr>
        <w:t xml:space="preserve">Nota : </w:t>
      </w:r>
    </w:p>
    <w:p w:rsidR="009135E3" w:rsidRPr="009135E3" w:rsidRDefault="009135E3" w:rsidP="009135E3">
      <w:pPr>
        <w:pStyle w:val="Paragraphedeliste"/>
        <w:numPr>
          <w:ilvl w:val="0"/>
          <w:numId w:val="19"/>
        </w:numPr>
        <w:spacing w:before="120"/>
        <w:rPr>
          <w:sz w:val="24"/>
          <w:szCs w:val="24"/>
        </w:rPr>
      </w:pPr>
      <w:r w:rsidRPr="009135E3">
        <w:rPr>
          <w:sz w:val="24"/>
          <w:szCs w:val="24"/>
        </w:rPr>
        <w:t xml:space="preserve">L’entrepreneur est responsable de l’entretien de ses travaux jusqu’à la réception de ceux-ci. </w:t>
      </w:r>
    </w:p>
    <w:p w:rsidR="009135E3" w:rsidRPr="009135E3" w:rsidRDefault="009135E3" w:rsidP="009135E3">
      <w:pPr>
        <w:pStyle w:val="Paragraphedeliste"/>
        <w:numPr>
          <w:ilvl w:val="0"/>
          <w:numId w:val="19"/>
        </w:numPr>
        <w:spacing w:before="120"/>
        <w:rPr>
          <w:sz w:val="24"/>
          <w:szCs w:val="24"/>
        </w:rPr>
      </w:pPr>
      <w:r w:rsidRPr="009135E3">
        <w:rPr>
          <w:sz w:val="24"/>
          <w:szCs w:val="24"/>
        </w:rPr>
        <w:t xml:space="preserve">Avant tout commencement d’exécution, il devra faire au maître d’œuvre toutes les observations qu’il jugera nécessaire pour garantir son travail car il ne pourra arguer par la suite, d’une faute ou d’un vice d’exécution provenant d’un tiers.  </w:t>
      </w:r>
    </w:p>
    <w:p w:rsidR="009135E3" w:rsidRPr="009135E3" w:rsidRDefault="009135E3" w:rsidP="009135E3">
      <w:pPr>
        <w:pStyle w:val="Paragraphedeliste"/>
        <w:numPr>
          <w:ilvl w:val="0"/>
          <w:numId w:val="19"/>
        </w:numPr>
        <w:spacing w:before="120"/>
        <w:rPr>
          <w:sz w:val="24"/>
          <w:szCs w:val="24"/>
        </w:rPr>
      </w:pPr>
      <w:r w:rsidRPr="009135E3">
        <w:rPr>
          <w:sz w:val="24"/>
          <w:szCs w:val="24"/>
        </w:rPr>
        <w:t xml:space="preserve">L’entrepreneur devra prendre toutes les mesures nécessaires à la protection de ses ouvrages et des ouvrages des autres corps d’état. Il restera responsable de ses travaux et sera tenu de remédier à toutes les détériorations intervenues jusqu’à réception des dits travaux par le maître d’œuvre et le maître d’ouvrage. </w:t>
      </w:r>
    </w:p>
    <w:p w:rsidR="009135E3" w:rsidRPr="009135E3" w:rsidRDefault="009135E3" w:rsidP="009135E3">
      <w:pPr>
        <w:pStyle w:val="Paragraphedeliste"/>
        <w:numPr>
          <w:ilvl w:val="0"/>
          <w:numId w:val="19"/>
        </w:numPr>
        <w:spacing w:before="120"/>
        <w:rPr>
          <w:sz w:val="24"/>
          <w:szCs w:val="24"/>
        </w:rPr>
      </w:pPr>
      <w:r w:rsidRPr="009135E3">
        <w:rPr>
          <w:sz w:val="24"/>
          <w:szCs w:val="24"/>
        </w:rPr>
        <w:t xml:space="preserve">Il assurera également le nettoyage et l’évacuation des gravois dus à ses travaux en cours de chantier y compris le nettoyage précédant la réception des travaux. </w:t>
      </w:r>
    </w:p>
    <w:p w:rsidR="009135E3" w:rsidRPr="009135E3" w:rsidRDefault="009135E3" w:rsidP="009135E3">
      <w:pPr>
        <w:pStyle w:val="Paragraphedeliste"/>
        <w:numPr>
          <w:ilvl w:val="0"/>
          <w:numId w:val="19"/>
        </w:numPr>
        <w:spacing w:before="120"/>
        <w:rPr>
          <w:sz w:val="24"/>
          <w:szCs w:val="24"/>
        </w:rPr>
      </w:pPr>
      <w:r w:rsidRPr="009135E3">
        <w:rPr>
          <w:sz w:val="24"/>
          <w:szCs w:val="24"/>
        </w:rPr>
        <w:t xml:space="preserve">L'entrepreneur sera responsable du cloisonnement public-chantier mais également de la mise en sécurité des ouvriers et du public circulant dans les parties ouvertes du magasin. </w:t>
      </w:r>
    </w:p>
    <w:p w:rsidR="009135E3" w:rsidRPr="009135E3" w:rsidRDefault="009135E3" w:rsidP="009135E3">
      <w:pPr>
        <w:pStyle w:val="Paragraphedeliste"/>
        <w:numPr>
          <w:ilvl w:val="0"/>
          <w:numId w:val="19"/>
        </w:numPr>
        <w:spacing w:before="120"/>
        <w:rPr>
          <w:sz w:val="24"/>
          <w:szCs w:val="24"/>
        </w:rPr>
      </w:pPr>
      <w:r w:rsidRPr="009135E3">
        <w:rPr>
          <w:sz w:val="24"/>
          <w:szCs w:val="24"/>
        </w:rPr>
        <w:t xml:space="preserve">L'entrepreneur sera également chargé du déplacement des cloisonnements public-travaux lors des changements des tranches de travaux. </w:t>
      </w:r>
    </w:p>
    <w:p w:rsidR="009135E3" w:rsidRPr="009135E3" w:rsidRDefault="009135E3" w:rsidP="00F46129">
      <w:pPr>
        <w:pStyle w:val="Paragraphedeliste"/>
        <w:numPr>
          <w:ilvl w:val="0"/>
          <w:numId w:val="19"/>
        </w:numPr>
        <w:spacing w:before="120"/>
        <w:rPr>
          <w:sz w:val="24"/>
          <w:szCs w:val="24"/>
        </w:rPr>
      </w:pPr>
      <w:r w:rsidRPr="009135E3">
        <w:rPr>
          <w:sz w:val="24"/>
          <w:szCs w:val="24"/>
        </w:rPr>
        <w:t xml:space="preserve"> Si, après concertation, l’entreprise ne consent pas à rendre un travail respectant le CCTP et les règles de l’art, le maitre d’œuvre pourra faire réaliser les travaux de réfection, par une entreprise tierce, et ce à la charge de l’entreprise </w:t>
      </w:r>
    </w:p>
    <w:p w:rsidR="009135E3" w:rsidRPr="009135E3" w:rsidRDefault="009135E3" w:rsidP="009135E3">
      <w:pPr>
        <w:spacing w:before="120"/>
        <w:rPr>
          <w:sz w:val="24"/>
          <w:szCs w:val="24"/>
        </w:rPr>
      </w:pPr>
    </w:p>
    <w:p w:rsidR="009135E3" w:rsidRPr="009135E3" w:rsidRDefault="009135E3" w:rsidP="009135E3">
      <w:pPr>
        <w:autoSpaceDE w:val="0"/>
        <w:autoSpaceDN w:val="0"/>
        <w:adjustRightInd w:val="0"/>
        <w:rPr>
          <w:rFonts w:ascii="TimesNewRoman,Bold" w:eastAsiaTheme="minorHAnsi" w:hAnsi="TimesNewRoman,Bold" w:cs="TimesNewRoman,Bold"/>
          <w:b/>
          <w:bCs/>
          <w:sz w:val="28"/>
          <w:szCs w:val="28"/>
          <w:lang w:eastAsia="en-US"/>
        </w:rPr>
      </w:pPr>
      <w:r w:rsidRPr="009135E3">
        <w:rPr>
          <w:rFonts w:ascii="TimesNewRoman,Bold" w:eastAsiaTheme="minorHAnsi" w:hAnsi="TimesNewRoman,Bold" w:cs="TimesNewRoman,Bold"/>
          <w:b/>
          <w:bCs/>
          <w:sz w:val="28"/>
          <w:szCs w:val="28"/>
          <w:lang w:eastAsia="en-US"/>
        </w:rPr>
        <w:t xml:space="preserve">PRESTATIONS DIVERSES </w:t>
      </w:r>
    </w:p>
    <w:p w:rsidR="009135E3" w:rsidRPr="009135E3" w:rsidRDefault="009135E3" w:rsidP="009135E3">
      <w:pPr>
        <w:spacing w:before="120"/>
        <w:rPr>
          <w:sz w:val="24"/>
          <w:szCs w:val="24"/>
        </w:rPr>
      </w:pPr>
      <w:r w:rsidRPr="009135E3">
        <w:rPr>
          <w:sz w:val="24"/>
          <w:szCs w:val="24"/>
        </w:rPr>
        <w:t>Les travaux comprennent en outre, toutes les prestations qui sont afférentes et qui sont implicitement incluses dans les prix unitaires, et en particulier :</w:t>
      </w:r>
    </w:p>
    <w:p w:rsidR="009135E3" w:rsidRPr="009135E3" w:rsidRDefault="009135E3" w:rsidP="009135E3">
      <w:pPr>
        <w:pStyle w:val="Paragraphedeliste"/>
        <w:numPr>
          <w:ilvl w:val="0"/>
          <w:numId w:val="19"/>
        </w:numPr>
        <w:spacing w:before="120"/>
        <w:rPr>
          <w:sz w:val="24"/>
          <w:szCs w:val="24"/>
        </w:rPr>
      </w:pPr>
      <w:r w:rsidRPr="009135E3">
        <w:rPr>
          <w:sz w:val="24"/>
          <w:szCs w:val="24"/>
        </w:rPr>
        <w:t>La fourniture du personnel qualifié,</w:t>
      </w:r>
    </w:p>
    <w:p w:rsidR="009135E3" w:rsidRPr="009135E3" w:rsidRDefault="009135E3" w:rsidP="009135E3">
      <w:pPr>
        <w:pStyle w:val="Paragraphedeliste"/>
        <w:numPr>
          <w:ilvl w:val="0"/>
          <w:numId w:val="19"/>
        </w:numPr>
        <w:spacing w:before="120"/>
        <w:rPr>
          <w:sz w:val="24"/>
          <w:szCs w:val="24"/>
        </w:rPr>
      </w:pPr>
      <w:r w:rsidRPr="009135E3">
        <w:rPr>
          <w:sz w:val="24"/>
          <w:szCs w:val="24"/>
        </w:rPr>
        <w:t>La fourniture des matériaux, leur transport à pied d’œuvre, leur stockage et leur mise en œuvre,</w:t>
      </w:r>
    </w:p>
    <w:p w:rsidR="009135E3" w:rsidRPr="009135E3" w:rsidRDefault="009135E3" w:rsidP="009135E3">
      <w:pPr>
        <w:pStyle w:val="Paragraphedeliste"/>
        <w:numPr>
          <w:ilvl w:val="0"/>
          <w:numId w:val="19"/>
        </w:numPr>
        <w:spacing w:before="120"/>
        <w:rPr>
          <w:sz w:val="24"/>
          <w:szCs w:val="24"/>
        </w:rPr>
      </w:pPr>
      <w:r w:rsidRPr="009135E3">
        <w:rPr>
          <w:sz w:val="24"/>
          <w:szCs w:val="24"/>
        </w:rPr>
        <w:lastRenderedPageBreak/>
        <w:t>Les frais et taxes en vigueur,</w:t>
      </w:r>
    </w:p>
    <w:p w:rsidR="009135E3" w:rsidRPr="009135E3" w:rsidRDefault="009135E3" w:rsidP="009135E3">
      <w:pPr>
        <w:pStyle w:val="Paragraphedeliste"/>
        <w:numPr>
          <w:ilvl w:val="0"/>
          <w:numId w:val="19"/>
        </w:numPr>
        <w:spacing w:before="120"/>
        <w:rPr>
          <w:sz w:val="24"/>
          <w:szCs w:val="24"/>
        </w:rPr>
      </w:pPr>
      <w:r w:rsidRPr="009135E3">
        <w:rPr>
          <w:sz w:val="24"/>
          <w:szCs w:val="24"/>
        </w:rPr>
        <w:t>La fourniture, l’amenée, le montage et le repli des installations, engins et matériels de chantier, y compris les équipements de sécurité,</w:t>
      </w:r>
    </w:p>
    <w:p w:rsidR="009135E3" w:rsidRPr="009135E3" w:rsidRDefault="009135E3" w:rsidP="009135E3">
      <w:pPr>
        <w:pStyle w:val="Paragraphedeliste"/>
        <w:numPr>
          <w:ilvl w:val="0"/>
          <w:numId w:val="19"/>
        </w:numPr>
        <w:spacing w:before="120"/>
        <w:rPr>
          <w:sz w:val="24"/>
          <w:szCs w:val="24"/>
        </w:rPr>
      </w:pPr>
      <w:r w:rsidRPr="009135E3">
        <w:rPr>
          <w:sz w:val="24"/>
          <w:szCs w:val="24"/>
        </w:rPr>
        <w:t>La réalisation des abris nécessaires au stockage des matériaux sur le chantier,</w:t>
      </w:r>
    </w:p>
    <w:p w:rsidR="009135E3" w:rsidRDefault="009135E3" w:rsidP="009135E3">
      <w:pPr>
        <w:pStyle w:val="Paragraphedeliste"/>
        <w:numPr>
          <w:ilvl w:val="0"/>
          <w:numId w:val="19"/>
        </w:numPr>
        <w:spacing w:before="120"/>
        <w:rPr>
          <w:sz w:val="24"/>
          <w:szCs w:val="24"/>
        </w:rPr>
      </w:pPr>
      <w:r w:rsidRPr="009135E3">
        <w:rPr>
          <w:sz w:val="24"/>
          <w:szCs w:val="24"/>
        </w:rPr>
        <w:t>Le tracé du trait de niveau à 1,00 ml du sol fini et sa maintenance pendant la durée du chantier,</w:t>
      </w:r>
    </w:p>
    <w:p w:rsidR="009135E3" w:rsidRDefault="009135E3" w:rsidP="009135E3">
      <w:pPr>
        <w:pStyle w:val="Paragraphedeliste"/>
        <w:numPr>
          <w:ilvl w:val="0"/>
          <w:numId w:val="19"/>
        </w:numPr>
        <w:spacing w:before="120"/>
        <w:rPr>
          <w:sz w:val="24"/>
          <w:szCs w:val="24"/>
        </w:rPr>
      </w:pPr>
      <w:r w:rsidRPr="009135E3">
        <w:rPr>
          <w:sz w:val="24"/>
          <w:szCs w:val="24"/>
        </w:rPr>
        <w:t>Les réservations et les incorporations pour les autres corps d’état, la fourniture et la mise en place des fourreaux,</w:t>
      </w:r>
    </w:p>
    <w:p w:rsidR="009135E3" w:rsidRPr="009135E3" w:rsidRDefault="009135E3" w:rsidP="009135E3">
      <w:pPr>
        <w:pStyle w:val="Paragraphedeliste"/>
        <w:numPr>
          <w:ilvl w:val="0"/>
          <w:numId w:val="19"/>
        </w:numPr>
        <w:spacing w:before="120"/>
        <w:rPr>
          <w:sz w:val="24"/>
          <w:szCs w:val="24"/>
        </w:rPr>
      </w:pPr>
      <w:r w:rsidRPr="009135E3">
        <w:rPr>
          <w:sz w:val="24"/>
          <w:szCs w:val="24"/>
        </w:rPr>
        <w:t>Les raccords après passage des autres corps d’état, notamment le calfeutrement autour de tous les encadrements de portes, ainsi que la fermeture en béton de toutes les trémies (plancher et voile) laissées en attente,</w:t>
      </w:r>
    </w:p>
    <w:p w:rsidR="009135E3" w:rsidRDefault="009135E3" w:rsidP="009135E3">
      <w:pPr>
        <w:pStyle w:val="Paragraphedeliste"/>
        <w:numPr>
          <w:ilvl w:val="0"/>
          <w:numId w:val="19"/>
        </w:numPr>
        <w:spacing w:before="120"/>
        <w:rPr>
          <w:sz w:val="24"/>
          <w:szCs w:val="24"/>
        </w:rPr>
      </w:pPr>
      <w:r w:rsidRPr="009135E3">
        <w:rPr>
          <w:sz w:val="24"/>
          <w:szCs w:val="24"/>
        </w:rPr>
        <w:t>Les essais et épreuves de chargement, y compris fourniture et installation des charges et appareils de mesure,</w:t>
      </w:r>
    </w:p>
    <w:p w:rsidR="009135E3" w:rsidRPr="009135E3" w:rsidRDefault="009135E3" w:rsidP="009135E3">
      <w:pPr>
        <w:pStyle w:val="Paragraphedeliste"/>
        <w:numPr>
          <w:ilvl w:val="0"/>
          <w:numId w:val="19"/>
        </w:numPr>
        <w:spacing w:before="120"/>
        <w:rPr>
          <w:sz w:val="24"/>
          <w:szCs w:val="24"/>
        </w:rPr>
      </w:pPr>
      <w:r w:rsidRPr="009135E3">
        <w:rPr>
          <w:sz w:val="24"/>
          <w:szCs w:val="24"/>
        </w:rPr>
        <w:t>Le nettoyage systématique de toutes les salissures occasionnées par la mise en œuvre des ouvrages, l’enlèvement des déchets et leur évacuation,</w:t>
      </w:r>
    </w:p>
    <w:p w:rsidR="00B545F3" w:rsidRDefault="009135E3" w:rsidP="00214642">
      <w:pPr>
        <w:pStyle w:val="Paragraphedeliste"/>
        <w:numPr>
          <w:ilvl w:val="0"/>
          <w:numId w:val="19"/>
        </w:numPr>
        <w:spacing w:before="120"/>
        <w:rPr>
          <w:sz w:val="24"/>
          <w:szCs w:val="24"/>
        </w:rPr>
      </w:pPr>
      <w:r w:rsidRPr="00B545F3">
        <w:rPr>
          <w:sz w:val="24"/>
          <w:szCs w:val="24"/>
        </w:rPr>
        <w:t xml:space="preserve">Le nettoyage général en fin de chantier comprendra l’enlèvement des voiries provisoires, </w:t>
      </w:r>
      <w:r w:rsidR="00857BB5" w:rsidRPr="00B545F3">
        <w:rPr>
          <w:sz w:val="24"/>
          <w:szCs w:val="24"/>
        </w:rPr>
        <w:t>dallages,</w:t>
      </w:r>
      <w:r w:rsidRPr="00B545F3">
        <w:rPr>
          <w:sz w:val="24"/>
          <w:szCs w:val="24"/>
        </w:rPr>
        <w:t xml:space="preserve"> </w:t>
      </w:r>
      <w:r w:rsidR="00857BB5" w:rsidRPr="00B545F3">
        <w:rPr>
          <w:sz w:val="24"/>
          <w:szCs w:val="24"/>
        </w:rPr>
        <w:t xml:space="preserve">protections et </w:t>
      </w:r>
      <w:r w:rsidRPr="00B545F3">
        <w:rPr>
          <w:sz w:val="24"/>
          <w:szCs w:val="24"/>
        </w:rPr>
        <w:t>aires de stockage, etc. ...,</w:t>
      </w:r>
    </w:p>
    <w:p w:rsidR="009135E3" w:rsidRPr="00B545F3" w:rsidRDefault="009135E3" w:rsidP="00214642">
      <w:pPr>
        <w:pStyle w:val="Paragraphedeliste"/>
        <w:numPr>
          <w:ilvl w:val="0"/>
          <w:numId w:val="19"/>
        </w:numPr>
        <w:spacing w:before="120"/>
        <w:rPr>
          <w:sz w:val="24"/>
          <w:szCs w:val="24"/>
        </w:rPr>
      </w:pPr>
      <w:r w:rsidRPr="00B545F3">
        <w:rPr>
          <w:sz w:val="24"/>
          <w:szCs w:val="24"/>
        </w:rPr>
        <w:t>Les mesures d’hygiène et de sécurité, conformément à la réglementation en vigueur en POLYNESIE FRANCAISE,</w:t>
      </w:r>
    </w:p>
    <w:p w:rsidR="009135E3" w:rsidRDefault="009135E3" w:rsidP="009135E3">
      <w:pPr>
        <w:pStyle w:val="Paragraphedeliste"/>
        <w:numPr>
          <w:ilvl w:val="0"/>
          <w:numId w:val="19"/>
        </w:numPr>
        <w:spacing w:before="120"/>
        <w:rPr>
          <w:sz w:val="24"/>
          <w:szCs w:val="24"/>
        </w:rPr>
      </w:pPr>
      <w:r w:rsidRPr="009135E3">
        <w:rPr>
          <w:sz w:val="24"/>
          <w:szCs w:val="24"/>
        </w:rPr>
        <w:t>Les dispositifs de protection provisoires, anti-chutes, notamment aux environs du passage du public.</w:t>
      </w:r>
    </w:p>
    <w:p w:rsidR="009135E3" w:rsidRPr="009135E3" w:rsidRDefault="009135E3" w:rsidP="009135E3">
      <w:pPr>
        <w:pStyle w:val="Paragraphedeliste"/>
        <w:numPr>
          <w:ilvl w:val="0"/>
          <w:numId w:val="19"/>
        </w:numPr>
        <w:spacing w:before="120"/>
        <w:rPr>
          <w:sz w:val="24"/>
          <w:szCs w:val="24"/>
        </w:rPr>
      </w:pPr>
      <w:r w:rsidRPr="009135E3">
        <w:rPr>
          <w:sz w:val="24"/>
          <w:szCs w:val="24"/>
        </w:rPr>
        <w:t>Les plans de recollement,</w:t>
      </w:r>
    </w:p>
    <w:p w:rsidR="009135E3" w:rsidRPr="009135E3" w:rsidRDefault="009135E3" w:rsidP="009135E3">
      <w:pPr>
        <w:pStyle w:val="Paragraphedeliste"/>
        <w:numPr>
          <w:ilvl w:val="0"/>
          <w:numId w:val="19"/>
        </w:numPr>
        <w:spacing w:before="120"/>
        <w:rPr>
          <w:sz w:val="24"/>
          <w:szCs w:val="24"/>
        </w:rPr>
      </w:pPr>
      <w:r w:rsidRPr="009135E3">
        <w:rPr>
          <w:sz w:val="24"/>
          <w:szCs w:val="24"/>
        </w:rPr>
        <w:t>Les dépenses d’intérêts communs suivant Cahier des Clauses Administratives Particulières (CCAP) et CCAG,</w:t>
      </w:r>
    </w:p>
    <w:p w:rsidR="009135E3" w:rsidRDefault="009135E3" w:rsidP="009135E3">
      <w:pPr>
        <w:pStyle w:val="Paragraphedeliste"/>
        <w:numPr>
          <w:ilvl w:val="0"/>
          <w:numId w:val="19"/>
        </w:numPr>
        <w:spacing w:before="120"/>
        <w:rPr>
          <w:sz w:val="24"/>
          <w:szCs w:val="24"/>
        </w:rPr>
      </w:pPr>
      <w:r w:rsidRPr="009135E3">
        <w:rPr>
          <w:sz w:val="24"/>
          <w:szCs w:val="24"/>
        </w:rPr>
        <w:t>Les dépenses communes du chantier réparties au prorata du montant de chaque lot, suivant CCAG</w:t>
      </w:r>
    </w:p>
    <w:p w:rsidR="00FA1D4C" w:rsidRDefault="00FA1D4C" w:rsidP="00FA1D4C">
      <w:pPr>
        <w:spacing w:before="120"/>
        <w:rPr>
          <w:rFonts w:ascii="TimesNewRoman,Bold" w:eastAsiaTheme="minorHAnsi" w:hAnsi="TimesNewRoman,Bold" w:cs="TimesNewRoman,Bold"/>
          <w:b/>
          <w:bCs/>
          <w:sz w:val="28"/>
          <w:szCs w:val="28"/>
          <w:lang w:eastAsia="en-US"/>
        </w:rPr>
      </w:pPr>
      <w:r w:rsidRPr="00FA1D4C">
        <w:rPr>
          <w:rFonts w:ascii="TimesNewRoman,Bold" w:eastAsiaTheme="minorHAnsi" w:hAnsi="TimesNewRoman,Bold" w:cs="TimesNewRoman,Bold"/>
          <w:b/>
          <w:bCs/>
          <w:sz w:val="28"/>
          <w:szCs w:val="28"/>
          <w:lang w:eastAsia="en-US"/>
        </w:rPr>
        <w:t>Reconnaissance géotechnique</w:t>
      </w:r>
    </w:p>
    <w:p w:rsidR="00FA1D4C" w:rsidRPr="00FA1D4C" w:rsidRDefault="00FA1D4C" w:rsidP="00FA1D4C">
      <w:pPr>
        <w:pStyle w:val="Paragraphedeliste"/>
        <w:numPr>
          <w:ilvl w:val="0"/>
          <w:numId w:val="19"/>
        </w:numPr>
        <w:spacing w:before="120"/>
        <w:rPr>
          <w:sz w:val="24"/>
          <w:szCs w:val="24"/>
        </w:rPr>
      </w:pPr>
      <w:r w:rsidRPr="00FA1D4C">
        <w:rPr>
          <w:sz w:val="24"/>
          <w:szCs w:val="24"/>
        </w:rPr>
        <w:t xml:space="preserve">Essais de sol fournis : étude géotechnique APIGEO du 12/12/2019. </w:t>
      </w:r>
    </w:p>
    <w:p w:rsidR="00FA1D4C" w:rsidRPr="00FA1D4C" w:rsidRDefault="00FA1D4C" w:rsidP="00FA1D4C">
      <w:pPr>
        <w:pStyle w:val="Paragraphedeliste"/>
        <w:numPr>
          <w:ilvl w:val="0"/>
          <w:numId w:val="19"/>
        </w:numPr>
        <w:spacing w:before="120"/>
        <w:rPr>
          <w:sz w:val="24"/>
          <w:szCs w:val="24"/>
        </w:rPr>
      </w:pPr>
      <w:r w:rsidRPr="00FA1D4C">
        <w:rPr>
          <w:sz w:val="24"/>
          <w:szCs w:val="24"/>
        </w:rPr>
        <w:t>Se conformer aux prescriptions et recommandations émises par le rapport.</w:t>
      </w:r>
    </w:p>
    <w:p w:rsidR="00A4298D" w:rsidRDefault="00A4298D" w:rsidP="0087121D">
      <w:pPr>
        <w:spacing w:after="160" w:line="259" w:lineRule="auto"/>
        <w:jc w:val="right"/>
        <w:rPr>
          <w:sz w:val="24"/>
          <w:szCs w:val="24"/>
        </w:rPr>
      </w:pPr>
    </w:p>
    <w:p w:rsidR="00A4298D" w:rsidRDefault="00A4298D" w:rsidP="0087121D">
      <w:pPr>
        <w:spacing w:after="160" w:line="259" w:lineRule="auto"/>
        <w:jc w:val="right"/>
        <w:rPr>
          <w:sz w:val="24"/>
          <w:szCs w:val="24"/>
        </w:rPr>
      </w:pPr>
    </w:p>
    <w:p w:rsidR="00A4298D" w:rsidRDefault="00A4298D" w:rsidP="0087121D">
      <w:pPr>
        <w:spacing w:after="160" w:line="259" w:lineRule="auto"/>
        <w:jc w:val="right"/>
        <w:rPr>
          <w:sz w:val="24"/>
          <w:szCs w:val="24"/>
        </w:rPr>
      </w:pPr>
    </w:p>
    <w:p w:rsidR="006F305E" w:rsidRDefault="006F305E" w:rsidP="0087121D">
      <w:pPr>
        <w:spacing w:after="160" w:line="259" w:lineRule="auto"/>
        <w:jc w:val="right"/>
        <w:rPr>
          <w:sz w:val="24"/>
          <w:szCs w:val="24"/>
        </w:rPr>
      </w:pPr>
    </w:p>
    <w:p w:rsidR="006F305E" w:rsidRDefault="006F305E" w:rsidP="0087121D">
      <w:pPr>
        <w:spacing w:after="160" w:line="259" w:lineRule="auto"/>
        <w:jc w:val="right"/>
        <w:rPr>
          <w:sz w:val="24"/>
          <w:szCs w:val="24"/>
        </w:rPr>
      </w:pPr>
    </w:p>
    <w:p w:rsidR="006F305E" w:rsidRDefault="006F305E" w:rsidP="0087121D">
      <w:pPr>
        <w:spacing w:after="160" w:line="259" w:lineRule="auto"/>
        <w:jc w:val="right"/>
        <w:rPr>
          <w:sz w:val="24"/>
          <w:szCs w:val="24"/>
        </w:rPr>
      </w:pPr>
    </w:p>
    <w:p w:rsidR="00597935" w:rsidRPr="00F458A0" w:rsidRDefault="00C27B13" w:rsidP="0087121D">
      <w:pPr>
        <w:spacing w:after="160" w:line="259" w:lineRule="auto"/>
        <w:jc w:val="right"/>
        <w:rPr>
          <w:rFonts w:eastAsia="Arial"/>
          <w:sz w:val="24"/>
          <w:szCs w:val="24"/>
        </w:rPr>
      </w:pPr>
      <w:r w:rsidRPr="00243B9E">
        <w:rPr>
          <w:sz w:val="24"/>
          <w:szCs w:val="24"/>
        </w:rPr>
        <w:t>L’entrepreneur,</w:t>
      </w:r>
    </w:p>
    <w:sectPr w:rsidR="00597935" w:rsidRPr="00F458A0" w:rsidSect="00597935">
      <w:footerReference w:type="default" r:id="rId8"/>
      <w:pgSz w:w="11906" w:h="16838"/>
      <w:pgMar w:top="1134" w:right="1134" w:bottom="1134" w:left="1134" w:header="708"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54" w:rsidRDefault="001C2554" w:rsidP="004F6EE3">
      <w:r>
        <w:separator/>
      </w:r>
    </w:p>
  </w:endnote>
  <w:endnote w:type="continuationSeparator" w:id="0">
    <w:p w:rsidR="001C2554" w:rsidRDefault="001C2554" w:rsidP="004F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74328761"/>
      <w:docPartObj>
        <w:docPartGallery w:val="Page Numbers (Bottom of Page)"/>
        <w:docPartUnique/>
      </w:docPartObj>
    </w:sdtPr>
    <w:sdtEndPr/>
    <w:sdtContent>
      <w:sdt>
        <w:sdtPr>
          <w:rPr>
            <w:sz w:val="16"/>
            <w:szCs w:val="16"/>
          </w:rPr>
          <w:id w:val="-901988203"/>
          <w:docPartObj>
            <w:docPartGallery w:val="Page Numbers (Top of Page)"/>
            <w:docPartUnique/>
          </w:docPartObj>
        </w:sdtPr>
        <w:sdtEndPr/>
        <w:sdtContent>
          <w:p w:rsidR="00ED78E0" w:rsidRDefault="0045615A">
            <w:pPr>
              <w:pStyle w:val="Pieddepage"/>
              <w:jc w:val="right"/>
              <w:rPr>
                <w:sz w:val="16"/>
                <w:szCs w:val="16"/>
              </w:rPr>
            </w:pPr>
            <w:r>
              <w:rPr>
                <w:sz w:val="16"/>
                <w:szCs w:val="16"/>
              </w:rPr>
              <w:pict>
                <v:rect id="_x0000_i1025" style="width:0;height:1.5pt" o:hralign="center" o:hrstd="t" o:hr="t" fillcolor="#a0a0a0" stroked="f"/>
              </w:pict>
            </w:r>
          </w:p>
          <w:p w:rsidR="00ED78E0" w:rsidRPr="004F6EE3" w:rsidRDefault="00ED78E0">
            <w:pPr>
              <w:pStyle w:val="Pieddepage"/>
              <w:jc w:val="right"/>
              <w:rPr>
                <w:sz w:val="16"/>
                <w:szCs w:val="16"/>
              </w:rPr>
            </w:pPr>
            <w:r w:rsidRPr="004F6EE3">
              <w:rPr>
                <w:sz w:val="16"/>
                <w:szCs w:val="16"/>
              </w:rPr>
              <w:t xml:space="preserve">Page </w:t>
            </w:r>
            <w:r w:rsidR="002C425E" w:rsidRPr="004F6EE3">
              <w:rPr>
                <w:b/>
                <w:bCs/>
                <w:sz w:val="16"/>
                <w:szCs w:val="16"/>
              </w:rPr>
              <w:fldChar w:fldCharType="begin"/>
            </w:r>
            <w:r w:rsidRPr="004F6EE3">
              <w:rPr>
                <w:b/>
                <w:bCs/>
                <w:sz w:val="16"/>
                <w:szCs w:val="16"/>
              </w:rPr>
              <w:instrText>PAGE</w:instrText>
            </w:r>
            <w:r w:rsidR="002C425E" w:rsidRPr="004F6EE3">
              <w:rPr>
                <w:b/>
                <w:bCs/>
                <w:sz w:val="16"/>
                <w:szCs w:val="16"/>
              </w:rPr>
              <w:fldChar w:fldCharType="separate"/>
            </w:r>
            <w:r w:rsidR="0045615A">
              <w:rPr>
                <w:b/>
                <w:bCs/>
                <w:noProof/>
                <w:sz w:val="16"/>
                <w:szCs w:val="16"/>
              </w:rPr>
              <w:t>12</w:t>
            </w:r>
            <w:r w:rsidR="002C425E" w:rsidRPr="004F6EE3">
              <w:rPr>
                <w:b/>
                <w:bCs/>
                <w:sz w:val="16"/>
                <w:szCs w:val="16"/>
              </w:rPr>
              <w:fldChar w:fldCharType="end"/>
            </w:r>
            <w:r w:rsidRPr="004F6EE3">
              <w:rPr>
                <w:sz w:val="16"/>
                <w:szCs w:val="16"/>
              </w:rPr>
              <w:t xml:space="preserve"> sur </w:t>
            </w:r>
            <w:r w:rsidR="002C425E" w:rsidRPr="004F6EE3">
              <w:rPr>
                <w:b/>
                <w:bCs/>
                <w:sz w:val="16"/>
                <w:szCs w:val="16"/>
              </w:rPr>
              <w:fldChar w:fldCharType="begin"/>
            </w:r>
            <w:r w:rsidRPr="004F6EE3">
              <w:rPr>
                <w:b/>
                <w:bCs/>
                <w:sz w:val="16"/>
                <w:szCs w:val="16"/>
              </w:rPr>
              <w:instrText>NUMPAGES</w:instrText>
            </w:r>
            <w:r w:rsidR="002C425E" w:rsidRPr="004F6EE3">
              <w:rPr>
                <w:b/>
                <w:bCs/>
                <w:sz w:val="16"/>
                <w:szCs w:val="16"/>
              </w:rPr>
              <w:fldChar w:fldCharType="separate"/>
            </w:r>
            <w:r w:rsidR="0045615A">
              <w:rPr>
                <w:b/>
                <w:bCs/>
                <w:noProof/>
                <w:sz w:val="16"/>
                <w:szCs w:val="16"/>
              </w:rPr>
              <w:t>12</w:t>
            </w:r>
            <w:r w:rsidR="002C425E" w:rsidRPr="004F6EE3">
              <w:rPr>
                <w:b/>
                <w:bCs/>
                <w:sz w:val="16"/>
                <w:szCs w:val="16"/>
              </w:rPr>
              <w:fldChar w:fldCharType="end"/>
            </w:r>
          </w:p>
        </w:sdtContent>
      </w:sdt>
    </w:sdtContent>
  </w:sdt>
  <w:p w:rsidR="00ED78E0" w:rsidRPr="004F6EE3" w:rsidRDefault="00ED78E0" w:rsidP="007F2D5C">
    <w:pPr>
      <w:pStyle w:val="Pieddepage"/>
      <w:numPr>
        <w:ilvl w:val="0"/>
        <w:numId w:val="4"/>
      </w:numPr>
      <w:rPr>
        <w:sz w:val="16"/>
        <w:szCs w:val="16"/>
      </w:rPr>
    </w:pPr>
    <w:r w:rsidRPr="004F6EE3">
      <w:rPr>
        <w:sz w:val="16"/>
        <w:szCs w:val="16"/>
      </w:rPr>
      <w:t>A compléter</w:t>
    </w:r>
  </w:p>
  <w:p w:rsidR="00ED78E0" w:rsidRPr="004F6EE3" w:rsidRDefault="00ED78E0" w:rsidP="007F2D5C">
    <w:pPr>
      <w:pStyle w:val="Pieddepage"/>
      <w:numPr>
        <w:ilvl w:val="0"/>
        <w:numId w:val="4"/>
      </w:numPr>
      <w:rPr>
        <w:sz w:val="16"/>
        <w:szCs w:val="16"/>
      </w:rPr>
    </w:pPr>
    <w:r w:rsidRPr="004F6EE3">
      <w:rPr>
        <w:sz w:val="16"/>
        <w:szCs w:val="16"/>
      </w:rPr>
      <w:t>Rayer la mention inutile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54" w:rsidRDefault="001C2554" w:rsidP="004F6EE3">
      <w:r>
        <w:separator/>
      </w:r>
    </w:p>
  </w:footnote>
  <w:footnote w:type="continuationSeparator" w:id="0">
    <w:p w:rsidR="001C2554" w:rsidRDefault="001C2554" w:rsidP="004F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12529D8"/>
    <w:multiLevelType w:val="hybridMultilevel"/>
    <w:tmpl w:val="EC7E2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B7AE8"/>
    <w:multiLevelType w:val="hybridMultilevel"/>
    <w:tmpl w:val="C0AE736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C662EA"/>
    <w:multiLevelType w:val="hybridMultilevel"/>
    <w:tmpl w:val="F830D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5767A"/>
    <w:multiLevelType w:val="hybridMultilevel"/>
    <w:tmpl w:val="D6727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936D63"/>
    <w:multiLevelType w:val="multilevel"/>
    <w:tmpl w:val="10644C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F6666C"/>
    <w:multiLevelType w:val="hybridMultilevel"/>
    <w:tmpl w:val="04E03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4336D9"/>
    <w:multiLevelType w:val="hybridMultilevel"/>
    <w:tmpl w:val="C66499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3B957E1"/>
    <w:multiLevelType w:val="multilevel"/>
    <w:tmpl w:val="5B66EC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7D6DA6"/>
    <w:multiLevelType w:val="multilevel"/>
    <w:tmpl w:val="10644C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5149DD"/>
    <w:multiLevelType w:val="hybridMultilevel"/>
    <w:tmpl w:val="ACF82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62A1A"/>
    <w:multiLevelType w:val="hybridMultilevel"/>
    <w:tmpl w:val="DBD88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B772E"/>
    <w:multiLevelType w:val="hybridMultilevel"/>
    <w:tmpl w:val="A49803A4"/>
    <w:lvl w:ilvl="0" w:tplc="040C0001">
      <w:start w:val="1"/>
      <w:numFmt w:val="bullet"/>
      <w:lvlText w:val=""/>
      <w:lvlJc w:val="left"/>
      <w:pPr>
        <w:ind w:left="720" w:hanging="360"/>
      </w:pPr>
      <w:rPr>
        <w:rFonts w:ascii="Symbol" w:hAnsi="Symbol" w:hint="default"/>
      </w:rPr>
    </w:lvl>
    <w:lvl w:ilvl="1" w:tplc="23805E5C">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E15FAD"/>
    <w:multiLevelType w:val="hybridMultilevel"/>
    <w:tmpl w:val="6ABAC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79248A"/>
    <w:multiLevelType w:val="hybridMultilevel"/>
    <w:tmpl w:val="FB2A1110"/>
    <w:lvl w:ilvl="0" w:tplc="23805E5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194300"/>
    <w:multiLevelType w:val="hybridMultilevel"/>
    <w:tmpl w:val="02A61236"/>
    <w:lvl w:ilvl="0" w:tplc="21647DD4">
      <w:start w:val="1"/>
      <w:numFmt w:val="decimal"/>
      <w:lvlText w:val="(%1)"/>
      <w:lvlJc w:val="left"/>
      <w:pPr>
        <w:ind w:left="644"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325E35"/>
    <w:multiLevelType w:val="hybridMultilevel"/>
    <w:tmpl w:val="D0F87840"/>
    <w:lvl w:ilvl="0" w:tplc="040C0003">
      <w:start w:val="1"/>
      <w:numFmt w:val="bullet"/>
      <w:lvlText w:val="o"/>
      <w:lvlJc w:val="left"/>
      <w:pPr>
        <w:ind w:left="720" w:hanging="360"/>
      </w:pPr>
      <w:rPr>
        <w:rFonts w:ascii="Courier New" w:hAnsi="Courier New"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68079A"/>
    <w:multiLevelType w:val="hybridMultilevel"/>
    <w:tmpl w:val="20EC6E54"/>
    <w:lvl w:ilvl="0" w:tplc="FAF2CDF2">
      <w:start w:val="1"/>
      <w:numFmt w:val="bullet"/>
      <w:lvlText w:val="-"/>
      <w:lvlJc w:val="left"/>
    </w:lvl>
    <w:lvl w:ilvl="1" w:tplc="53F68970">
      <w:numFmt w:val="decimal"/>
      <w:lvlText w:val=""/>
      <w:lvlJc w:val="left"/>
    </w:lvl>
    <w:lvl w:ilvl="2" w:tplc="33D4C3D8">
      <w:numFmt w:val="decimal"/>
      <w:lvlText w:val=""/>
      <w:lvlJc w:val="left"/>
    </w:lvl>
    <w:lvl w:ilvl="3" w:tplc="AF7E03F6">
      <w:numFmt w:val="decimal"/>
      <w:lvlText w:val=""/>
      <w:lvlJc w:val="left"/>
    </w:lvl>
    <w:lvl w:ilvl="4" w:tplc="68424796">
      <w:numFmt w:val="decimal"/>
      <w:lvlText w:val=""/>
      <w:lvlJc w:val="left"/>
    </w:lvl>
    <w:lvl w:ilvl="5" w:tplc="D64CB23E">
      <w:numFmt w:val="decimal"/>
      <w:lvlText w:val=""/>
      <w:lvlJc w:val="left"/>
    </w:lvl>
    <w:lvl w:ilvl="6" w:tplc="6F569172">
      <w:numFmt w:val="decimal"/>
      <w:lvlText w:val=""/>
      <w:lvlJc w:val="left"/>
    </w:lvl>
    <w:lvl w:ilvl="7" w:tplc="63DEB0BE">
      <w:numFmt w:val="decimal"/>
      <w:lvlText w:val=""/>
      <w:lvlJc w:val="left"/>
    </w:lvl>
    <w:lvl w:ilvl="8" w:tplc="DC0A21A4">
      <w:numFmt w:val="decimal"/>
      <w:lvlText w:val=""/>
      <w:lvlJc w:val="left"/>
    </w:lvl>
  </w:abstractNum>
  <w:abstractNum w:abstractNumId="18" w15:restartNumberingAfterBreak="0">
    <w:nsid w:val="75DF4D2D"/>
    <w:multiLevelType w:val="hybridMultilevel"/>
    <w:tmpl w:val="EA2E7F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99167A"/>
    <w:multiLevelType w:val="hybridMultilevel"/>
    <w:tmpl w:val="157EF2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9"/>
  </w:num>
  <w:num w:numId="4">
    <w:abstractNumId w:val="15"/>
  </w:num>
  <w:num w:numId="5">
    <w:abstractNumId w:val="12"/>
  </w:num>
  <w:num w:numId="6">
    <w:abstractNumId w:val="14"/>
  </w:num>
  <w:num w:numId="7">
    <w:abstractNumId w:val="9"/>
  </w:num>
  <w:num w:numId="8">
    <w:abstractNumId w:val="16"/>
  </w:num>
  <w:num w:numId="9">
    <w:abstractNumId w:val="0"/>
  </w:num>
  <w:num w:numId="10">
    <w:abstractNumId w:val="2"/>
  </w:num>
  <w:num w:numId="11">
    <w:abstractNumId w:val="5"/>
  </w:num>
  <w:num w:numId="12">
    <w:abstractNumId w:val="18"/>
  </w:num>
  <w:num w:numId="13">
    <w:abstractNumId w:val="3"/>
  </w:num>
  <w:num w:numId="14">
    <w:abstractNumId w:val="7"/>
  </w:num>
  <w:num w:numId="15">
    <w:abstractNumId w:val="6"/>
  </w:num>
  <w:num w:numId="16">
    <w:abstractNumId w:val="13"/>
  </w:num>
  <w:num w:numId="17">
    <w:abstractNumId w:val="10"/>
  </w:num>
  <w:num w:numId="18">
    <w:abstractNumId w:val="4"/>
  </w:num>
  <w:num w:numId="19">
    <w:abstractNumId w:val="11"/>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2"/>
  </w:compat>
  <w:rsids>
    <w:rsidRoot w:val="00F458A0"/>
    <w:rsid w:val="00013613"/>
    <w:rsid w:val="00021468"/>
    <w:rsid w:val="00067A28"/>
    <w:rsid w:val="000C1A07"/>
    <w:rsid w:val="000D5760"/>
    <w:rsid w:val="000E6559"/>
    <w:rsid w:val="00106DF9"/>
    <w:rsid w:val="001179B7"/>
    <w:rsid w:val="00122308"/>
    <w:rsid w:val="00123EF9"/>
    <w:rsid w:val="00127F0A"/>
    <w:rsid w:val="00142CDD"/>
    <w:rsid w:val="00145100"/>
    <w:rsid w:val="00151E78"/>
    <w:rsid w:val="001544AE"/>
    <w:rsid w:val="001717D3"/>
    <w:rsid w:val="001918C5"/>
    <w:rsid w:val="001B137D"/>
    <w:rsid w:val="001B4B8C"/>
    <w:rsid w:val="001C2554"/>
    <w:rsid w:val="001D0DFC"/>
    <w:rsid w:val="001D6603"/>
    <w:rsid w:val="001F778D"/>
    <w:rsid w:val="0020581F"/>
    <w:rsid w:val="00224DA4"/>
    <w:rsid w:val="00243B9E"/>
    <w:rsid w:val="00272C7B"/>
    <w:rsid w:val="002A1F51"/>
    <w:rsid w:val="002C22CA"/>
    <w:rsid w:val="002C425E"/>
    <w:rsid w:val="002D19B4"/>
    <w:rsid w:val="002D52D0"/>
    <w:rsid w:val="002D7A6C"/>
    <w:rsid w:val="00326D29"/>
    <w:rsid w:val="003322D3"/>
    <w:rsid w:val="00346830"/>
    <w:rsid w:val="00364EB2"/>
    <w:rsid w:val="003664B1"/>
    <w:rsid w:val="00375449"/>
    <w:rsid w:val="003764EF"/>
    <w:rsid w:val="00391C89"/>
    <w:rsid w:val="003944EE"/>
    <w:rsid w:val="003A3F40"/>
    <w:rsid w:val="003A5913"/>
    <w:rsid w:val="003B40A4"/>
    <w:rsid w:val="003D2E90"/>
    <w:rsid w:val="003E6B27"/>
    <w:rsid w:val="003E7356"/>
    <w:rsid w:val="0041192D"/>
    <w:rsid w:val="00412AE7"/>
    <w:rsid w:val="0041401E"/>
    <w:rsid w:val="00417AE1"/>
    <w:rsid w:val="0045615A"/>
    <w:rsid w:val="004967C9"/>
    <w:rsid w:val="004A109E"/>
    <w:rsid w:val="004C2C6B"/>
    <w:rsid w:val="004E60DE"/>
    <w:rsid w:val="004F6EE3"/>
    <w:rsid w:val="0052378A"/>
    <w:rsid w:val="00545FA5"/>
    <w:rsid w:val="0057206A"/>
    <w:rsid w:val="00597935"/>
    <w:rsid w:val="005A1E28"/>
    <w:rsid w:val="005C1D2C"/>
    <w:rsid w:val="005D2E5F"/>
    <w:rsid w:val="005E6026"/>
    <w:rsid w:val="005F2856"/>
    <w:rsid w:val="005F70A6"/>
    <w:rsid w:val="006071F0"/>
    <w:rsid w:val="006076BA"/>
    <w:rsid w:val="006162DA"/>
    <w:rsid w:val="00621CE7"/>
    <w:rsid w:val="00625625"/>
    <w:rsid w:val="0066046B"/>
    <w:rsid w:val="00692399"/>
    <w:rsid w:val="00695E8E"/>
    <w:rsid w:val="00696DAA"/>
    <w:rsid w:val="006C42B2"/>
    <w:rsid w:val="006D222D"/>
    <w:rsid w:val="006E2D4A"/>
    <w:rsid w:val="006F305E"/>
    <w:rsid w:val="00740650"/>
    <w:rsid w:val="0074343C"/>
    <w:rsid w:val="007522CF"/>
    <w:rsid w:val="00754897"/>
    <w:rsid w:val="00762A5B"/>
    <w:rsid w:val="00783142"/>
    <w:rsid w:val="007A22A6"/>
    <w:rsid w:val="007B1487"/>
    <w:rsid w:val="007B381D"/>
    <w:rsid w:val="007E0867"/>
    <w:rsid w:val="007F2D5C"/>
    <w:rsid w:val="007F5F95"/>
    <w:rsid w:val="00814212"/>
    <w:rsid w:val="008253C4"/>
    <w:rsid w:val="00852F03"/>
    <w:rsid w:val="00857BB5"/>
    <w:rsid w:val="0087121D"/>
    <w:rsid w:val="00885B7E"/>
    <w:rsid w:val="00895FDE"/>
    <w:rsid w:val="008B382A"/>
    <w:rsid w:val="008C250D"/>
    <w:rsid w:val="008D2829"/>
    <w:rsid w:val="008D7741"/>
    <w:rsid w:val="008E64B3"/>
    <w:rsid w:val="008F0E58"/>
    <w:rsid w:val="009135E3"/>
    <w:rsid w:val="00917E73"/>
    <w:rsid w:val="00943305"/>
    <w:rsid w:val="009533E8"/>
    <w:rsid w:val="0095578D"/>
    <w:rsid w:val="00977CBB"/>
    <w:rsid w:val="0098273D"/>
    <w:rsid w:val="009C0469"/>
    <w:rsid w:val="009D5CD9"/>
    <w:rsid w:val="009D6B4B"/>
    <w:rsid w:val="009D6D94"/>
    <w:rsid w:val="009D6DCD"/>
    <w:rsid w:val="009E4187"/>
    <w:rsid w:val="009E455E"/>
    <w:rsid w:val="00A03E3D"/>
    <w:rsid w:val="00A15CDE"/>
    <w:rsid w:val="00A32E9D"/>
    <w:rsid w:val="00A339A0"/>
    <w:rsid w:val="00A4298D"/>
    <w:rsid w:val="00A45A34"/>
    <w:rsid w:val="00A52B00"/>
    <w:rsid w:val="00A54CAE"/>
    <w:rsid w:val="00A71D10"/>
    <w:rsid w:val="00A72096"/>
    <w:rsid w:val="00A96380"/>
    <w:rsid w:val="00AA099B"/>
    <w:rsid w:val="00AA1A4D"/>
    <w:rsid w:val="00AD4C34"/>
    <w:rsid w:val="00AE60B4"/>
    <w:rsid w:val="00AE6A42"/>
    <w:rsid w:val="00B2508E"/>
    <w:rsid w:val="00B33AE3"/>
    <w:rsid w:val="00B43D69"/>
    <w:rsid w:val="00B545F3"/>
    <w:rsid w:val="00B67E55"/>
    <w:rsid w:val="00B80911"/>
    <w:rsid w:val="00B85DB4"/>
    <w:rsid w:val="00B87D61"/>
    <w:rsid w:val="00B9468D"/>
    <w:rsid w:val="00BB18EC"/>
    <w:rsid w:val="00BB2DD5"/>
    <w:rsid w:val="00BD06E9"/>
    <w:rsid w:val="00BF21F5"/>
    <w:rsid w:val="00C155DD"/>
    <w:rsid w:val="00C23191"/>
    <w:rsid w:val="00C27B13"/>
    <w:rsid w:val="00C320AB"/>
    <w:rsid w:val="00C52164"/>
    <w:rsid w:val="00C63F4B"/>
    <w:rsid w:val="00C67711"/>
    <w:rsid w:val="00CD21BF"/>
    <w:rsid w:val="00CD3F44"/>
    <w:rsid w:val="00CD695C"/>
    <w:rsid w:val="00CE099B"/>
    <w:rsid w:val="00CE2703"/>
    <w:rsid w:val="00D03E78"/>
    <w:rsid w:val="00D06C0D"/>
    <w:rsid w:val="00D4078D"/>
    <w:rsid w:val="00D45AB6"/>
    <w:rsid w:val="00D53309"/>
    <w:rsid w:val="00D56BCF"/>
    <w:rsid w:val="00D76ECE"/>
    <w:rsid w:val="00D82143"/>
    <w:rsid w:val="00DA006F"/>
    <w:rsid w:val="00DA19F3"/>
    <w:rsid w:val="00DB3747"/>
    <w:rsid w:val="00DD4BAE"/>
    <w:rsid w:val="00DE7024"/>
    <w:rsid w:val="00DF75BA"/>
    <w:rsid w:val="00E21778"/>
    <w:rsid w:val="00E239D9"/>
    <w:rsid w:val="00E33709"/>
    <w:rsid w:val="00E34B2E"/>
    <w:rsid w:val="00E354E0"/>
    <w:rsid w:val="00E37CEF"/>
    <w:rsid w:val="00E431E0"/>
    <w:rsid w:val="00E50EC1"/>
    <w:rsid w:val="00E65920"/>
    <w:rsid w:val="00E8568B"/>
    <w:rsid w:val="00E90290"/>
    <w:rsid w:val="00E92BFC"/>
    <w:rsid w:val="00EB3A6B"/>
    <w:rsid w:val="00EC19D1"/>
    <w:rsid w:val="00EC33AA"/>
    <w:rsid w:val="00ED78E0"/>
    <w:rsid w:val="00F14944"/>
    <w:rsid w:val="00F14B0F"/>
    <w:rsid w:val="00F24C35"/>
    <w:rsid w:val="00F44506"/>
    <w:rsid w:val="00F458A0"/>
    <w:rsid w:val="00F467BF"/>
    <w:rsid w:val="00F502B2"/>
    <w:rsid w:val="00F91817"/>
    <w:rsid w:val="00FA0218"/>
    <w:rsid w:val="00FA1D4C"/>
    <w:rsid w:val="00FB0DC6"/>
    <w:rsid w:val="00FC05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15:docId w15:val="{EE888AF8-317E-436B-B126-025F16DA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A0"/>
    <w:pPr>
      <w:spacing w:after="0" w:line="240" w:lineRule="auto"/>
    </w:pPr>
    <w:rPr>
      <w:rFonts w:ascii="Times New Roman" w:eastAsiaTheme="minorEastAsia" w:hAnsi="Times New Roman" w:cs="Times New Roman"/>
      <w:lang w:eastAsia="fr-FR"/>
    </w:rPr>
  </w:style>
  <w:style w:type="paragraph" w:styleId="Titre1">
    <w:name w:val="heading 1"/>
    <w:basedOn w:val="Normal"/>
    <w:next w:val="Normal"/>
    <w:link w:val="Titre1Car"/>
    <w:qFormat/>
    <w:rsid w:val="00F458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F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27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8">
    <w:name w:val="heading 8"/>
    <w:basedOn w:val="Normal"/>
    <w:next w:val="Normal"/>
    <w:link w:val="Titre8Car"/>
    <w:uiPriority w:val="9"/>
    <w:semiHidden/>
    <w:unhideWhenUsed/>
    <w:qFormat/>
    <w:rsid w:val="00C27B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F458A0"/>
    <w:pPr>
      <w:ind w:left="720"/>
      <w:contextualSpacing/>
    </w:pPr>
  </w:style>
  <w:style w:type="character" w:customStyle="1" w:styleId="Titre1Car">
    <w:name w:val="Titre 1 Car"/>
    <w:basedOn w:val="Policepardfaut"/>
    <w:link w:val="Titre1"/>
    <w:rsid w:val="00F458A0"/>
    <w:rPr>
      <w:rFonts w:asciiTheme="majorHAnsi" w:eastAsiaTheme="majorEastAsia" w:hAnsiTheme="majorHAnsi" w:cstheme="majorBidi"/>
      <w:color w:val="2E74B5" w:themeColor="accent1" w:themeShade="BF"/>
      <w:sz w:val="32"/>
      <w:szCs w:val="32"/>
      <w:lang w:eastAsia="fr-FR"/>
    </w:rPr>
  </w:style>
  <w:style w:type="paragraph" w:customStyle="1" w:styleId="Listecouleur-Accent11">
    <w:name w:val="Liste couleur - Accent 11"/>
    <w:basedOn w:val="Normal"/>
    <w:uiPriority w:val="34"/>
    <w:qFormat/>
    <w:rsid w:val="00224DA4"/>
    <w:pPr>
      <w:spacing w:after="200"/>
      <w:ind w:left="720"/>
      <w:contextualSpacing/>
    </w:pPr>
    <w:rPr>
      <w:rFonts w:ascii="Cambria" w:eastAsia="MS Mincho" w:hAnsi="Cambria"/>
      <w:sz w:val="24"/>
      <w:szCs w:val="24"/>
      <w:lang w:eastAsia="ja-JP"/>
    </w:rPr>
  </w:style>
  <w:style w:type="character" w:styleId="Lienhypertexte">
    <w:name w:val="Hyperlink"/>
    <w:basedOn w:val="Policepardfaut"/>
    <w:uiPriority w:val="99"/>
    <w:unhideWhenUsed/>
    <w:rsid w:val="00224DA4"/>
    <w:rPr>
      <w:color w:val="0563C1" w:themeColor="hyperlink"/>
      <w:u w:val="single"/>
    </w:rPr>
  </w:style>
  <w:style w:type="paragraph" w:styleId="Retraitcorpsdetexte">
    <w:name w:val="Body Text Indent"/>
    <w:basedOn w:val="Normal"/>
    <w:link w:val="RetraitcorpsdetexteCar"/>
    <w:uiPriority w:val="99"/>
    <w:semiHidden/>
    <w:rsid w:val="00D76ECE"/>
    <w:pPr>
      <w:tabs>
        <w:tab w:val="left" w:pos="1418"/>
        <w:tab w:val="left" w:pos="1701"/>
      </w:tabs>
      <w:ind w:left="1134"/>
      <w:jc w:val="both"/>
    </w:pPr>
    <w:rPr>
      <w:rFonts w:ascii="Bookman" w:eastAsia="Times New Roman" w:hAnsi="Bookman"/>
      <w:sz w:val="24"/>
      <w:szCs w:val="20"/>
    </w:rPr>
  </w:style>
  <w:style w:type="character" w:customStyle="1" w:styleId="RetraitcorpsdetexteCar">
    <w:name w:val="Retrait corps de texte Car"/>
    <w:basedOn w:val="Policepardfaut"/>
    <w:link w:val="Retraitcorpsdetexte"/>
    <w:uiPriority w:val="99"/>
    <w:semiHidden/>
    <w:rsid w:val="00D76ECE"/>
    <w:rPr>
      <w:rFonts w:ascii="Bookman" w:eastAsia="Times New Roman" w:hAnsi="Bookman" w:cs="Times New Roman"/>
      <w:sz w:val="24"/>
      <w:szCs w:val="20"/>
      <w:lang w:eastAsia="fr-FR"/>
    </w:rPr>
  </w:style>
  <w:style w:type="table" w:styleId="Grilledutableau">
    <w:name w:val="Table Grid"/>
    <w:basedOn w:val="TableauNormal"/>
    <w:uiPriority w:val="59"/>
    <w:rsid w:val="0066046B"/>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99"/>
    <w:semiHidden/>
    <w:unhideWhenUsed/>
    <w:rsid w:val="00E90290"/>
    <w:pPr>
      <w:spacing w:after="120"/>
    </w:pPr>
  </w:style>
  <w:style w:type="character" w:customStyle="1" w:styleId="CorpsdetexteCar">
    <w:name w:val="Corps de texte Car"/>
    <w:basedOn w:val="Policepardfaut"/>
    <w:link w:val="Corpsdetexte"/>
    <w:uiPriority w:val="99"/>
    <w:semiHidden/>
    <w:rsid w:val="00E90290"/>
    <w:rPr>
      <w:rFonts w:ascii="Times New Roman" w:eastAsiaTheme="minorEastAsia" w:hAnsi="Times New Roman" w:cs="Times New Roman"/>
      <w:lang w:eastAsia="fr-FR"/>
    </w:rPr>
  </w:style>
  <w:style w:type="paragraph" w:styleId="En-tte">
    <w:name w:val="header"/>
    <w:basedOn w:val="Normal"/>
    <w:link w:val="En-tteCar"/>
    <w:uiPriority w:val="99"/>
    <w:unhideWhenUsed/>
    <w:rsid w:val="004F6EE3"/>
    <w:pPr>
      <w:tabs>
        <w:tab w:val="center" w:pos="4536"/>
        <w:tab w:val="right" w:pos="9072"/>
      </w:tabs>
    </w:pPr>
  </w:style>
  <w:style w:type="character" w:customStyle="1" w:styleId="En-tteCar">
    <w:name w:val="En-tête Car"/>
    <w:basedOn w:val="Policepardfaut"/>
    <w:link w:val="En-tte"/>
    <w:uiPriority w:val="99"/>
    <w:rsid w:val="004F6EE3"/>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4F6EE3"/>
    <w:pPr>
      <w:tabs>
        <w:tab w:val="center" w:pos="4536"/>
        <w:tab w:val="right" w:pos="9072"/>
      </w:tabs>
    </w:pPr>
  </w:style>
  <w:style w:type="character" w:customStyle="1" w:styleId="PieddepageCar">
    <w:name w:val="Pied de page Car"/>
    <w:basedOn w:val="Policepardfaut"/>
    <w:link w:val="Pieddepage"/>
    <w:uiPriority w:val="99"/>
    <w:rsid w:val="004F6EE3"/>
    <w:rPr>
      <w:rFonts w:ascii="Times New Roman" w:eastAsiaTheme="minorEastAsia" w:hAnsi="Times New Roman" w:cs="Times New Roman"/>
      <w:lang w:eastAsia="fr-FR"/>
    </w:rPr>
  </w:style>
  <w:style w:type="paragraph" w:styleId="NormalWeb">
    <w:name w:val="Normal (Web)"/>
    <w:basedOn w:val="Normal"/>
    <w:uiPriority w:val="99"/>
    <w:unhideWhenUsed/>
    <w:rsid w:val="00754897"/>
    <w:pPr>
      <w:spacing w:before="100" w:beforeAutospacing="1" w:after="100" w:afterAutospacing="1"/>
    </w:pPr>
    <w:rPr>
      <w:rFonts w:eastAsia="Times New Roman"/>
      <w:sz w:val="24"/>
      <w:szCs w:val="24"/>
    </w:rPr>
  </w:style>
  <w:style w:type="character" w:customStyle="1" w:styleId="Titre3Car">
    <w:name w:val="Titre 3 Car"/>
    <w:basedOn w:val="Policepardfaut"/>
    <w:link w:val="Titre3"/>
    <w:uiPriority w:val="9"/>
    <w:semiHidden/>
    <w:rsid w:val="00C27B13"/>
    <w:rPr>
      <w:rFonts w:asciiTheme="majorHAnsi" w:eastAsiaTheme="majorEastAsia" w:hAnsiTheme="majorHAnsi" w:cstheme="majorBidi"/>
      <w:color w:val="1F4D78" w:themeColor="accent1" w:themeShade="7F"/>
      <w:sz w:val="24"/>
      <w:szCs w:val="24"/>
      <w:lang w:eastAsia="fr-FR"/>
    </w:rPr>
  </w:style>
  <w:style w:type="character" w:customStyle="1" w:styleId="Titre8Car">
    <w:name w:val="Titre 8 Car"/>
    <w:basedOn w:val="Policepardfaut"/>
    <w:link w:val="Titre8"/>
    <w:uiPriority w:val="9"/>
    <w:semiHidden/>
    <w:rsid w:val="00C27B13"/>
    <w:rPr>
      <w:rFonts w:asciiTheme="majorHAnsi" w:eastAsiaTheme="majorEastAsia" w:hAnsiTheme="majorHAnsi" w:cstheme="majorBidi"/>
      <w:color w:val="272727" w:themeColor="text1" w:themeTint="D8"/>
      <w:sz w:val="21"/>
      <w:szCs w:val="21"/>
      <w:lang w:eastAsia="fr-FR"/>
    </w:rPr>
  </w:style>
  <w:style w:type="character" w:customStyle="1" w:styleId="Titre2Car">
    <w:name w:val="Titre 2 Car"/>
    <w:basedOn w:val="Policepardfaut"/>
    <w:link w:val="Titre2"/>
    <w:uiPriority w:val="9"/>
    <w:semiHidden/>
    <w:rsid w:val="007F2D5C"/>
    <w:rPr>
      <w:rFonts w:asciiTheme="majorHAnsi" w:eastAsiaTheme="majorEastAsia" w:hAnsiTheme="majorHAnsi" w:cstheme="majorBidi"/>
      <w:color w:val="2E74B5" w:themeColor="accent1" w:themeShade="BF"/>
      <w:sz w:val="26"/>
      <w:szCs w:val="26"/>
      <w:lang w:eastAsia="fr-FR"/>
    </w:rPr>
  </w:style>
  <w:style w:type="paragraph" w:styleId="Retraitcorpsdetexte3">
    <w:name w:val="Body Text Indent 3"/>
    <w:basedOn w:val="Normal"/>
    <w:link w:val="Retraitcorpsdetexte3Car"/>
    <w:uiPriority w:val="99"/>
    <w:semiHidden/>
    <w:unhideWhenUsed/>
    <w:rsid w:val="007F2D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F2D5C"/>
    <w:rPr>
      <w:rFonts w:ascii="Times New Roman" w:eastAsiaTheme="minorEastAsia" w:hAnsi="Times New Roman" w:cs="Times New Roman"/>
      <w:sz w:val="16"/>
      <w:szCs w:val="16"/>
      <w:lang w:eastAsia="fr-FR"/>
    </w:rPr>
  </w:style>
  <w:style w:type="character" w:styleId="Lienhypertextesuivivisit">
    <w:name w:val="FollowedHyperlink"/>
    <w:basedOn w:val="Policepardfaut"/>
    <w:uiPriority w:val="99"/>
    <w:semiHidden/>
    <w:unhideWhenUsed/>
    <w:rsid w:val="007F2D5C"/>
    <w:rPr>
      <w:color w:val="954F72" w:themeColor="followedHyperlink"/>
      <w:u w:val="single"/>
    </w:rPr>
  </w:style>
  <w:style w:type="paragraph" w:styleId="TM1">
    <w:name w:val="toc 1"/>
    <w:basedOn w:val="Normal"/>
    <w:next w:val="Normal"/>
    <w:autoRedefine/>
    <w:uiPriority w:val="39"/>
    <w:semiHidden/>
    <w:unhideWhenUsed/>
    <w:rsid w:val="007F2D5C"/>
    <w:pPr>
      <w:spacing w:after="100"/>
    </w:pPr>
    <w:rPr>
      <w:rFonts w:eastAsia="Times New Roman"/>
      <w:sz w:val="24"/>
      <w:szCs w:val="24"/>
    </w:rPr>
  </w:style>
  <w:style w:type="paragraph" w:styleId="TM2">
    <w:name w:val="toc 2"/>
    <w:basedOn w:val="Normal"/>
    <w:next w:val="Normal"/>
    <w:autoRedefine/>
    <w:uiPriority w:val="39"/>
    <w:semiHidden/>
    <w:unhideWhenUsed/>
    <w:rsid w:val="007F2D5C"/>
    <w:pPr>
      <w:spacing w:after="100"/>
      <w:ind w:left="200"/>
    </w:pPr>
    <w:rPr>
      <w:rFonts w:eastAsia="Times New Roman"/>
      <w:sz w:val="24"/>
      <w:szCs w:val="24"/>
    </w:rPr>
  </w:style>
  <w:style w:type="paragraph" w:styleId="TM3">
    <w:name w:val="toc 3"/>
    <w:basedOn w:val="Normal"/>
    <w:next w:val="Normal"/>
    <w:autoRedefine/>
    <w:uiPriority w:val="39"/>
    <w:semiHidden/>
    <w:unhideWhenUsed/>
    <w:rsid w:val="007F2D5C"/>
    <w:pPr>
      <w:spacing w:after="100"/>
      <w:ind w:left="480"/>
    </w:pPr>
    <w:rPr>
      <w:rFonts w:eastAsia="Times New Roman"/>
      <w:sz w:val="24"/>
      <w:szCs w:val="24"/>
    </w:rPr>
  </w:style>
  <w:style w:type="paragraph" w:styleId="TM4">
    <w:name w:val="toc 4"/>
    <w:basedOn w:val="Normal"/>
    <w:next w:val="Normal"/>
    <w:autoRedefine/>
    <w:uiPriority w:val="39"/>
    <w:semiHidden/>
    <w:unhideWhenUsed/>
    <w:rsid w:val="007F2D5C"/>
    <w:pPr>
      <w:spacing w:after="100"/>
      <w:ind w:left="720"/>
    </w:pPr>
    <w:rPr>
      <w:rFonts w:asciiTheme="minorHAnsi" w:hAnsiTheme="minorHAnsi" w:cstheme="minorBidi"/>
      <w:sz w:val="24"/>
      <w:szCs w:val="24"/>
    </w:rPr>
  </w:style>
  <w:style w:type="paragraph" w:styleId="TM5">
    <w:name w:val="toc 5"/>
    <w:basedOn w:val="Normal"/>
    <w:next w:val="Normal"/>
    <w:autoRedefine/>
    <w:uiPriority w:val="39"/>
    <w:semiHidden/>
    <w:unhideWhenUsed/>
    <w:rsid w:val="007F2D5C"/>
    <w:pPr>
      <w:spacing w:after="100"/>
      <w:ind w:left="960"/>
    </w:pPr>
    <w:rPr>
      <w:rFonts w:asciiTheme="minorHAnsi" w:hAnsiTheme="minorHAnsi" w:cstheme="minorBidi"/>
      <w:sz w:val="24"/>
      <w:szCs w:val="24"/>
    </w:rPr>
  </w:style>
  <w:style w:type="paragraph" w:styleId="TM6">
    <w:name w:val="toc 6"/>
    <w:basedOn w:val="Normal"/>
    <w:next w:val="Normal"/>
    <w:autoRedefine/>
    <w:uiPriority w:val="39"/>
    <w:semiHidden/>
    <w:unhideWhenUsed/>
    <w:rsid w:val="007F2D5C"/>
    <w:pPr>
      <w:spacing w:after="100"/>
      <w:ind w:left="1200"/>
    </w:pPr>
    <w:rPr>
      <w:rFonts w:asciiTheme="minorHAnsi" w:hAnsiTheme="minorHAnsi" w:cstheme="minorBidi"/>
      <w:sz w:val="24"/>
      <w:szCs w:val="24"/>
    </w:rPr>
  </w:style>
  <w:style w:type="paragraph" w:styleId="TM7">
    <w:name w:val="toc 7"/>
    <w:basedOn w:val="Normal"/>
    <w:next w:val="Normal"/>
    <w:autoRedefine/>
    <w:uiPriority w:val="39"/>
    <w:semiHidden/>
    <w:unhideWhenUsed/>
    <w:rsid w:val="007F2D5C"/>
    <w:pPr>
      <w:spacing w:after="100"/>
      <w:ind w:left="1440"/>
    </w:pPr>
    <w:rPr>
      <w:rFonts w:asciiTheme="minorHAnsi" w:hAnsiTheme="minorHAnsi" w:cstheme="minorBidi"/>
      <w:sz w:val="24"/>
      <w:szCs w:val="24"/>
    </w:rPr>
  </w:style>
  <w:style w:type="paragraph" w:styleId="TM8">
    <w:name w:val="toc 8"/>
    <w:basedOn w:val="Normal"/>
    <w:next w:val="Normal"/>
    <w:autoRedefine/>
    <w:uiPriority w:val="39"/>
    <w:semiHidden/>
    <w:unhideWhenUsed/>
    <w:rsid w:val="007F2D5C"/>
    <w:pPr>
      <w:spacing w:after="100"/>
      <w:ind w:left="1680"/>
    </w:pPr>
    <w:rPr>
      <w:rFonts w:asciiTheme="minorHAnsi" w:hAnsiTheme="minorHAnsi" w:cstheme="minorBidi"/>
      <w:sz w:val="24"/>
      <w:szCs w:val="24"/>
    </w:rPr>
  </w:style>
  <w:style w:type="paragraph" w:styleId="TM9">
    <w:name w:val="toc 9"/>
    <w:basedOn w:val="Normal"/>
    <w:next w:val="Normal"/>
    <w:autoRedefine/>
    <w:uiPriority w:val="39"/>
    <w:semiHidden/>
    <w:unhideWhenUsed/>
    <w:rsid w:val="007F2D5C"/>
    <w:pPr>
      <w:spacing w:after="100"/>
      <w:ind w:left="1920"/>
    </w:pPr>
    <w:rPr>
      <w:rFonts w:asciiTheme="minorHAnsi" w:hAnsiTheme="minorHAnsi" w:cstheme="minorBidi"/>
      <w:sz w:val="24"/>
      <w:szCs w:val="24"/>
    </w:rPr>
  </w:style>
  <w:style w:type="paragraph" w:styleId="Titre">
    <w:name w:val="Title"/>
    <w:basedOn w:val="Normal"/>
    <w:link w:val="TitreCar"/>
    <w:uiPriority w:val="99"/>
    <w:qFormat/>
    <w:rsid w:val="007F2D5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eastAsia="Times New Roman"/>
      <w:b/>
      <w:sz w:val="34"/>
      <w:szCs w:val="24"/>
    </w:rPr>
  </w:style>
  <w:style w:type="character" w:customStyle="1" w:styleId="TitreCar">
    <w:name w:val="Titre Car"/>
    <w:basedOn w:val="Policepardfaut"/>
    <w:link w:val="Titre"/>
    <w:uiPriority w:val="99"/>
    <w:rsid w:val="007F2D5C"/>
    <w:rPr>
      <w:rFonts w:ascii="Times New Roman" w:eastAsia="Times New Roman" w:hAnsi="Times New Roman" w:cs="Times New Roman"/>
      <w:b/>
      <w:sz w:val="34"/>
      <w:szCs w:val="24"/>
      <w:lang w:eastAsia="fr-FR"/>
    </w:rPr>
  </w:style>
  <w:style w:type="paragraph" w:styleId="Retraitcorpsdetexte2">
    <w:name w:val="Body Text Indent 2"/>
    <w:basedOn w:val="Normal"/>
    <w:link w:val="Retraitcorpsdetexte2Car"/>
    <w:uiPriority w:val="99"/>
    <w:semiHidden/>
    <w:unhideWhenUsed/>
    <w:rsid w:val="007F2D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134"/>
      <w:jc w:val="both"/>
    </w:pPr>
    <w:rPr>
      <w:rFonts w:eastAsia="Times New Roman"/>
      <w:sz w:val="24"/>
      <w:szCs w:val="24"/>
    </w:rPr>
  </w:style>
  <w:style w:type="character" w:customStyle="1" w:styleId="Retraitcorpsdetexte2Car">
    <w:name w:val="Retrait corps de texte 2 Car"/>
    <w:basedOn w:val="Policepardfaut"/>
    <w:link w:val="Retraitcorpsdetexte2"/>
    <w:uiPriority w:val="99"/>
    <w:semiHidden/>
    <w:rsid w:val="007F2D5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2D5C"/>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7F2D5C"/>
    <w:rPr>
      <w:rFonts w:ascii="Tahoma" w:eastAsia="Times New Roman" w:hAnsi="Tahoma" w:cs="Tahoma"/>
      <w:sz w:val="16"/>
      <w:szCs w:val="16"/>
      <w:lang w:eastAsia="fr-FR"/>
    </w:rPr>
  </w:style>
  <w:style w:type="paragraph" w:styleId="En-ttedetabledesmatires">
    <w:name w:val="TOC Heading"/>
    <w:basedOn w:val="Titre1"/>
    <w:next w:val="Normal"/>
    <w:uiPriority w:val="39"/>
    <w:semiHidden/>
    <w:unhideWhenUsed/>
    <w:qFormat/>
    <w:rsid w:val="007F2D5C"/>
    <w:pPr>
      <w:spacing w:before="480" w:line="276" w:lineRule="auto"/>
      <w:outlineLvl w:val="9"/>
    </w:pPr>
    <w:rPr>
      <w:b/>
      <w:bCs/>
      <w:sz w:val="28"/>
      <w:szCs w:val="28"/>
      <w:lang w:eastAsia="en-US"/>
    </w:rPr>
  </w:style>
  <w:style w:type="paragraph" w:customStyle="1" w:styleId="p1">
    <w:name w:val="p1"/>
    <w:basedOn w:val="Normal"/>
    <w:uiPriority w:val="99"/>
    <w:rsid w:val="007F2D5C"/>
    <w:pPr>
      <w:jc w:val="both"/>
    </w:pPr>
    <w:rPr>
      <w:rFonts w:ascii="Helvetica" w:eastAsia="Times New Roman" w:hAnsi="Helvetica"/>
      <w:sz w:val="17"/>
      <w:szCs w:val="17"/>
    </w:rPr>
  </w:style>
  <w:style w:type="paragraph" w:customStyle="1" w:styleId="Default">
    <w:name w:val="Default"/>
    <w:uiPriority w:val="99"/>
    <w:rsid w:val="007F2D5C"/>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RedPara">
    <w:name w:val="RedPara"/>
    <w:basedOn w:val="Normal"/>
    <w:uiPriority w:val="99"/>
    <w:rsid w:val="007F2D5C"/>
    <w:pPr>
      <w:keepNext/>
      <w:widowControl w:val="0"/>
      <w:suppressAutoHyphens/>
      <w:autoSpaceDE w:val="0"/>
      <w:spacing w:before="120" w:after="60"/>
    </w:pPr>
    <w:rPr>
      <w:rFonts w:ascii="Arial" w:eastAsia="Times New Roman" w:hAnsi="Arial" w:cs="Arial"/>
      <w:b/>
      <w:bCs/>
      <w:lang w:eastAsia="ar-SA"/>
    </w:rPr>
  </w:style>
  <w:style w:type="paragraph" w:customStyle="1" w:styleId="RedTxt">
    <w:name w:val="RedTxt"/>
    <w:basedOn w:val="Normal"/>
    <w:uiPriority w:val="99"/>
    <w:rsid w:val="007F2D5C"/>
    <w:pPr>
      <w:keepLines/>
      <w:widowControl w:val="0"/>
      <w:suppressAutoHyphens/>
      <w:autoSpaceDE w:val="0"/>
    </w:pPr>
    <w:rPr>
      <w:rFonts w:ascii="Arial" w:eastAsia="Times New Roman" w:hAnsi="Arial" w:cs="Arial"/>
      <w:sz w:val="18"/>
      <w:szCs w:val="18"/>
      <w:lang w:eastAsia="ar-SA"/>
    </w:rPr>
  </w:style>
  <w:style w:type="paragraph" w:customStyle="1" w:styleId="RedRub">
    <w:name w:val="RedRub"/>
    <w:basedOn w:val="Normal"/>
    <w:uiPriority w:val="99"/>
    <w:rsid w:val="007F2D5C"/>
    <w:pPr>
      <w:keepNext/>
      <w:widowControl w:val="0"/>
      <w:suppressAutoHyphens/>
      <w:autoSpaceDE w:val="0"/>
      <w:spacing w:before="60" w:after="60"/>
    </w:pPr>
    <w:rPr>
      <w:rFonts w:ascii="Arial" w:eastAsia="Times New Roman" w:hAnsi="Arial" w:cs="Arial"/>
      <w:b/>
      <w:bCs/>
      <w:lang w:eastAsia="ar-SA"/>
    </w:rPr>
  </w:style>
  <w:style w:type="character" w:customStyle="1" w:styleId="apple-converted-space">
    <w:name w:val="apple-converted-space"/>
    <w:basedOn w:val="Policepardfaut"/>
    <w:rsid w:val="007F2D5C"/>
  </w:style>
  <w:style w:type="character" w:customStyle="1" w:styleId="UnresolvedMention">
    <w:name w:val="Unresolved Mention"/>
    <w:basedOn w:val="Policepardfaut"/>
    <w:uiPriority w:val="99"/>
    <w:semiHidden/>
    <w:rsid w:val="007F2D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C110-6D37-4539-8F38-B4F471F9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12</Pages>
  <Words>3499</Words>
  <Characters>19248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MAIRE</dc:creator>
  <cp:lastModifiedBy>mcl</cp:lastModifiedBy>
  <cp:revision>27</cp:revision>
  <cp:lastPrinted>2019-09-23T20:46:00Z</cp:lastPrinted>
  <dcterms:created xsi:type="dcterms:W3CDTF">2019-08-27T17:58:00Z</dcterms:created>
  <dcterms:modified xsi:type="dcterms:W3CDTF">2020-11-11T00:01:00Z</dcterms:modified>
</cp:coreProperties>
</file>