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7"/>
        <w:gridCol w:w="2689"/>
      </w:tblGrid>
      <w:tr w:rsidR="006316BC">
        <w:trPr>
          <w:trHeight w:val="877"/>
        </w:trPr>
        <w:tc>
          <w:tcPr>
            <w:tcW w:w="6377" w:type="dxa"/>
          </w:tcPr>
          <w:p w:rsidR="006316BC" w:rsidRPr="000A360C" w:rsidRDefault="00890CBB" w:rsidP="002E3DD4">
            <w:pPr>
              <w:rPr>
                <w:lang w:val="fr-FR"/>
              </w:rPr>
            </w:pPr>
            <w:r w:rsidRPr="002E3DD4">
              <w:rPr>
                <w:lang w:val="fr-FR"/>
              </w:rPr>
              <w:t xml:space="preserve">THEME : FRANCAISES ET FRANÇAIS DANS UNE REPUBLIQUE </w:t>
            </w:r>
            <w:r w:rsidRPr="000A360C">
              <w:rPr>
                <w:lang w:val="fr-FR"/>
              </w:rPr>
              <w:t>REPENSEE</w:t>
            </w:r>
          </w:p>
        </w:tc>
        <w:tc>
          <w:tcPr>
            <w:tcW w:w="2689" w:type="dxa"/>
          </w:tcPr>
          <w:p w:rsidR="006316BC" w:rsidRDefault="00890CBB" w:rsidP="002E3DD4">
            <w:r>
              <w:rPr>
                <w:w w:val="85"/>
              </w:rPr>
              <w:t xml:space="preserve">3eme COLLEGE </w:t>
            </w:r>
            <w:r>
              <w:t>HISTOIRE</w:t>
            </w:r>
          </w:p>
        </w:tc>
      </w:tr>
      <w:tr w:rsidR="006316BC">
        <w:trPr>
          <w:trHeight w:val="10846"/>
        </w:trPr>
        <w:tc>
          <w:tcPr>
            <w:tcW w:w="9066" w:type="dxa"/>
            <w:gridSpan w:val="2"/>
          </w:tcPr>
          <w:p w:rsidR="006316BC" w:rsidRPr="00C32BB8" w:rsidRDefault="006316BC" w:rsidP="002E3DD4">
            <w:pPr>
              <w:rPr>
                <w:lang w:val="fr-FR"/>
              </w:rPr>
            </w:pPr>
          </w:p>
          <w:p w:rsidR="006316BC" w:rsidRPr="00033387" w:rsidRDefault="00890CBB" w:rsidP="002E3DD4">
            <w:pPr>
              <w:rPr>
                <w:lang w:val="fr-FR"/>
              </w:rPr>
            </w:pPr>
            <w:r w:rsidRPr="00033387">
              <w:rPr>
                <w:lang w:val="fr-FR"/>
              </w:rPr>
              <w:t>En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initiant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les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élèves</w:t>
            </w:r>
            <w:r w:rsidR="002E3DD4"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à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l’analyse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de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document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et</w:t>
            </w:r>
            <w:r w:rsidRPr="002E3DD4">
              <w:rPr>
                <w:lang w:val="fr-FR"/>
              </w:rPr>
              <w:t xml:space="preserve"> en </w:t>
            </w:r>
            <w:r w:rsidRPr="00033387">
              <w:rPr>
                <w:lang w:val="fr-FR"/>
              </w:rPr>
              <w:t>prenant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appui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sur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une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œuvre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d’art</w:t>
            </w:r>
            <w:r w:rsidRPr="002E3DD4">
              <w:rPr>
                <w:lang w:val="fr-FR"/>
              </w:rPr>
              <w:t xml:space="preserve"> </w:t>
            </w:r>
            <w:r w:rsidR="002E3DD4">
              <w:rPr>
                <w:lang w:val="fr-FR"/>
              </w:rPr>
              <w:t>abordant</w:t>
            </w:r>
            <w:r w:rsidRPr="00033387">
              <w:rPr>
                <w:lang w:val="fr-FR"/>
              </w:rPr>
              <w:t xml:space="preserve"> le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fait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nucléaire,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il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s’agit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de</w:t>
            </w:r>
            <w:r w:rsidRPr="002E3DD4">
              <w:rPr>
                <w:lang w:val="fr-FR"/>
              </w:rPr>
              <w:t xml:space="preserve"> </w:t>
            </w:r>
            <w:r w:rsidR="002E3DD4">
              <w:rPr>
                <w:lang w:val="fr-FR"/>
              </w:rPr>
              <w:t>leur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faire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acquérir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une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démarche</w:t>
            </w:r>
            <w:r w:rsidRPr="002E3DD4">
              <w:rPr>
                <w:lang w:val="fr-FR"/>
              </w:rPr>
              <w:t xml:space="preserve"> </w:t>
            </w:r>
            <w:r w:rsidR="002E3DD4">
              <w:rPr>
                <w:lang w:val="fr-FR"/>
              </w:rPr>
              <w:t>pour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les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aider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à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exercer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leur esprit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critique.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L’entrée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par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l’œuvre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d’art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choisie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permet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d’aborder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simultanément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le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 xml:space="preserve">rôle </w:t>
            </w:r>
            <w:r w:rsidRPr="002E3DD4">
              <w:rPr>
                <w:lang w:val="fr-FR"/>
              </w:rPr>
              <w:t xml:space="preserve">des essais nucléaires en Polynésie française dans la volonté de réaffirmer la puissance française pendant la Guerre froide, ainsi que les transformations de la société polynésienne </w:t>
            </w:r>
            <w:r w:rsidRPr="00033387">
              <w:rPr>
                <w:lang w:val="fr-FR"/>
              </w:rPr>
              <w:t>à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la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suite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de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l’installation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du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CEP.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L’œuvre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d’art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seule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ne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suffit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pas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pour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réaliser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la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leçon, dans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ce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but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il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est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nécessaire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de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prévoir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des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documents</w:t>
            </w:r>
            <w:r w:rsidRPr="002E3DD4">
              <w:rPr>
                <w:lang w:val="fr-FR"/>
              </w:rPr>
              <w:t xml:space="preserve"> </w:t>
            </w:r>
            <w:r w:rsidRPr="00033387">
              <w:rPr>
                <w:lang w:val="fr-FR"/>
              </w:rPr>
              <w:t>complémentaires.</w:t>
            </w:r>
          </w:p>
          <w:p w:rsidR="006316BC" w:rsidRPr="00C32BB8" w:rsidRDefault="006316BC" w:rsidP="002E3DD4">
            <w:pPr>
              <w:rPr>
                <w:lang w:val="fr-FR"/>
              </w:rPr>
            </w:pPr>
          </w:p>
          <w:p w:rsidR="006316BC" w:rsidRPr="00C32BB8" w:rsidRDefault="006316BC" w:rsidP="002E3DD4">
            <w:pPr>
              <w:rPr>
                <w:lang w:val="fr-FR"/>
              </w:rPr>
            </w:pPr>
          </w:p>
          <w:p w:rsidR="006316BC" w:rsidRPr="00033387" w:rsidRDefault="002E3DD4" w:rsidP="002E3DD4">
            <w:pPr>
              <w:rPr>
                <w:lang w:val="fr-FR"/>
              </w:rPr>
            </w:pPr>
            <w:r w:rsidRPr="002E3DD4">
              <w:rPr>
                <w:lang w:val="fr-FR"/>
              </w:rPr>
              <w:t>Place dans le programme</w:t>
            </w:r>
            <w:r w:rsidR="00890CBB" w:rsidRPr="002E3DD4">
              <w:rPr>
                <w:lang w:val="fr-FR"/>
              </w:rPr>
              <w:t xml:space="preserve"> :</w:t>
            </w:r>
            <w:r w:rsidR="00890CBB" w:rsidRPr="00033387">
              <w:rPr>
                <w:lang w:val="fr-FR"/>
              </w:rPr>
              <w:t xml:space="preserve"> La Ve République, de la République gaullienne à l’alternance et à la cohabitation.</w:t>
            </w:r>
            <w:r w:rsidR="00890CBB" w:rsidRPr="002E3DD4">
              <w:rPr>
                <w:lang w:val="fr-FR"/>
              </w:rPr>
              <w:t xml:space="preserve"> </w:t>
            </w:r>
            <w:r w:rsidR="00890CBB" w:rsidRPr="00033387">
              <w:rPr>
                <w:lang w:val="fr-FR"/>
              </w:rPr>
              <w:t>Femmes</w:t>
            </w:r>
            <w:r w:rsidR="00890CBB" w:rsidRPr="002E3DD4">
              <w:rPr>
                <w:lang w:val="fr-FR"/>
              </w:rPr>
              <w:t xml:space="preserve"> </w:t>
            </w:r>
            <w:r w:rsidR="00890CBB" w:rsidRPr="00033387">
              <w:rPr>
                <w:lang w:val="fr-FR"/>
              </w:rPr>
              <w:t>et</w:t>
            </w:r>
            <w:r w:rsidR="00890CBB" w:rsidRPr="002E3DD4">
              <w:rPr>
                <w:lang w:val="fr-FR"/>
              </w:rPr>
              <w:t xml:space="preserve"> </w:t>
            </w:r>
            <w:r w:rsidR="00890CBB" w:rsidRPr="00033387">
              <w:rPr>
                <w:lang w:val="fr-FR"/>
              </w:rPr>
              <w:t>hommes</w:t>
            </w:r>
            <w:r w:rsidR="00890CBB" w:rsidRPr="002E3DD4">
              <w:rPr>
                <w:lang w:val="fr-FR"/>
              </w:rPr>
              <w:t xml:space="preserve"> </w:t>
            </w:r>
            <w:r w:rsidR="00890CBB" w:rsidRPr="00033387">
              <w:rPr>
                <w:lang w:val="fr-FR"/>
              </w:rPr>
              <w:t>dans</w:t>
            </w:r>
            <w:r w:rsidR="00890CBB" w:rsidRPr="002E3DD4">
              <w:rPr>
                <w:lang w:val="fr-FR"/>
              </w:rPr>
              <w:t xml:space="preserve"> </w:t>
            </w:r>
            <w:r w:rsidR="00890CBB" w:rsidRPr="00033387">
              <w:rPr>
                <w:lang w:val="fr-FR"/>
              </w:rPr>
              <w:t>la</w:t>
            </w:r>
            <w:r w:rsidR="00890CBB" w:rsidRPr="002E3DD4">
              <w:rPr>
                <w:lang w:val="fr-FR"/>
              </w:rPr>
              <w:t xml:space="preserve"> </w:t>
            </w:r>
            <w:r w:rsidR="00890CBB" w:rsidRPr="00033387">
              <w:rPr>
                <w:lang w:val="fr-FR"/>
              </w:rPr>
              <w:t>société</w:t>
            </w:r>
            <w:r w:rsidR="00890CBB" w:rsidRPr="002E3DD4">
              <w:rPr>
                <w:lang w:val="fr-FR"/>
              </w:rPr>
              <w:t xml:space="preserve"> </w:t>
            </w:r>
            <w:r w:rsidR="00890CBB" w:rsidRPr="00033387">
              <w:rPr>
                <w:lang w:val="fr-FR"/>
              </w:rPr>
              <w:t>des</w:t>
            </w:r>
            <w:r w:rsidR="00890CBB" w:rsidRPr="002E3DD4">
              <w:rPr>
                <w:lang w:val="fr-FR"/>
              </w:rPr>
              <w:t xml:space="preserve"> </w:t>
            </w:r>
            <w:r w:rsidR="00890CBB" w:rsidRPr="00033387">
              <w:rPr>
                <w:lang w:val="fr-FR"/>
              </w:rPr>
              <w:t>années</w:t>
            </w:r>
            <w:r w:rsidR="00890CBB" w:rsidRPr="002E3DD4">
              <w:rPr>
                <w:lang w:val="fr-FR"/>
              </w:rPr>
              <w:t xml:space="preserve"> </w:t>
            </w:r>
            <w:r w:rsidR="00890CBB" w:rsidRPr="00033387">
              <w:rPr>
                <w:lang w:val="fr-FR"/>
              </w:rPr>
              <w:t>1950</w:t>
            </w:r>
            <w:r w:rsidR="00890CBB" w:rsidRPr="002E3DD4">
              <w:rPr>
                <w:lang w:val="fr-FR"/>
              </w:rPr>
              <w:t xml:space="preserve"> </w:t>
            </w:r>
            <w:r w:rsidR="00890CBB" w:rsidRPr="00033387">
              <w:rPr>
                <w:lang w:val="fr-FR"/>
              </w:rPr>
              <w:t>aux</w:t>
            </w:r>
            <w:r w:rsidR="00890CBB" w:rsidRPr="002E3DD4">
              <w:rPr>
                <w:lang w:val="fr-FR"/>
              </w:rPr>
              <w:t xml:space="preserve"> </w:t>
            </w:r>
            <w:r w:rsidR="00890CBB" w:rsidRPr="00033387">
              <w:rPr>
                <w:lang w:val="fr-FR"/>
              </w:rPr>
              <w:t>années</w:t>
            </w:r>
            <w:r w:rsidR="00890CBB" w:rsidRPr="002E3DD4">
              <w:rPr>
                <w:lang w:val="fr-FR"/>
              </w:rPr>
              <w:t xml:space="preserve"> </w:t>
            </w:r>
            <w:r w:rsidR="00890CBB" w:rsidRPr="00033387">
              <w:rPr>
                <w:lang w:val="fr-FR"/>
              </w:rPr>
              <w:t>1980</w:t>
            </w:r>
            <w:r w:rsidR="00890CBB" w:rsidRPr="002E3DD4">
              <w:rPr>
                <w:lang w:val="fr-FR"/>
              </w:rPr>
              <w:t xml:space="preserve"> </w:t>
            </w:r>
            <w:r w:rsidR="00890CBB" w:rsidRPr="00033387">
              <w:rPr>
                <w:lang w:val="fr-FR"/>
              </w:rPr>
              <w:t>: nouveaux</w:t>
            </w:r>
            <w:r w:rsidR="00890CBB" w:rsidRPr="002E3DD4">
              <w:rPr>
                <w:lang w:val="fr-FR"/>
              </w:rPr>
              <w:t xml:space="preserve"> </w:t>
            </w:r>
            <w:r w:rsidR="00890CBB" w:rsidRPr="00033387">
              <w:rPr>
                <w:lang w:val="fr-FR"/>
              </w:rPr>
              <w:t>enjeux</w:t>
            </w:r>
            <w:r w:rsidR="00890CBB" w:rsidRPr="002E3DD4">
              <w:rPr>
                <w:lang w:val="fr-FR"/>
              </w:rPr>
              <w:t xml:space="preserve"> </w:t>
            </w:r>
            <w:r w:rsidR="00890CBB" w:rsidRPr="00033387">
              <w:rPr>
                <w:lang w:val="fr-FR"/>
              </w:rPr>
              <w:t>sociaux</w:t>
            </w:r>
            <w:r w:rsidR="00890CBB" w:rsidRPr="002E3DD4">
              <w:rPr>
                <w:lang w:val="fr-FR"/>
              </w:rPr>
              <w:t xml:space="preserve"> </w:t>
            </w:r>
            <w:r w:rsidR="00890CBB" w:rsidRPr="00033387">
              <w:rPr>
                <w:lang w:val="fr-FR"/>
              </w:rPr>
              <w:t>et</w:t>
            </w:r>
            <w:r w:rsidR="00890CBB" w:rsidRPr="002E3DD4">
              <w:rPr>
                <w:lang w:val="fr-FR"/>
              </w:rPr>
              <w:t xml:space="preserve"> </w:t>
            </w:r>
            <w:r w:rsidR="00890CBB" w:rsidRPr="00033387">
              <w:rPr>
                <w:lang w:val="fr-FR"/>
              </w:rPr>
              <w:t>culturels,</w:t>
            </w:r>
            <w:r w:rsidR="00890CBB" w:rsidRPr="002E3DD4">
              <w:rPr>
                <w:lang w:val="fr-FR"/>
              </w:rPr>
              <w:t xml:space="preserve"> </w:t>
            </w:r>
            <w:r w:rsidR="00890CBB" w:rsidRPr="00033387">
              <w:rPr>
                <w:lang w:val="fr-FR"/>
              </w:rPr>
              <w:t>réponses</w:t>
            </w:r>
            <w:r w:rsidR="00890CBB" w:rsidRPr="002E3DD4">
              <w:rPr>
                <w:lang w:val="fr-FR"/>
              </w:rPr>
              <w:t xml:space="preserve"> </w:t>
            </w:r>
            <w:r w:rsidR="00890CBB" w:rsidRPr="00033387">
              <w:rPr>
                <w:lang w:val="fr-FR"/>
              </w:rPr>
              <w:t>politiques.</w:t>
            </w:r>
          </w:p>
          <w:p w:rsidR="006316BC" w:rsidRPr="00C32BB8" w:rsidRDefault="006316BC" w:rsidP="002E3DD4">
            <w:pPr>
              <w:rPr>
                <w:lang w:val="fr-FR"/>
              </w:rPr>
            </w:pPr>
          </w:p>
          <w:p w:rsidR="006316BC" w:rsidRPr="00C32BB8" w:rsidRDefault="00890CBB" w:rsidP="002E3DD4">
            <w:pPr>
              <w:rPr>
                <w:u w:val="single"/>
                <w:lang w:val="fr-FR"/>
              </w:rPr>
            </w:pPr>
            <w:r w:rsidRPr="00C32BB8">
              <w:rPr>
                <w:u w:val="single"/>
                <w:lang w:val="fr-FR"/>
              </w:rPr>
              <w:t>Objectifs :</w:t>
            </w:r>
          </w:p>
          <w:p w:rsidR="006316BC" w:rsidRPr="002E3DD4" w:rsidRDefault="00890CBB" w:rsidP="002E3DD4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2E3DD4">
              <w:rPr>
                <w:lang w:val="fr-FR"/>
              </w:rPr>
              <w:t>Etudier et sensibiliser à l’œuvre d’art</w:t>
            </w:r>
          </w:p>
          <w:p w:rsidR="002E3DD4" w:rsidRPr="002E3DD4" w:rsidRDefault="002E3DD4" w:rsidP="002E3DD4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C32BB8">
              <w:rPr>
                <w:lang w:val="fr-FR"/>
              </w:rPr>
              <w:t>Montrer q</w:t>
            </w:r>
            <w:r w:rsidR="00890CBB" w:rsidRPr="00C32BB8">
              <w:rPr>
                <w:lang w:val="fr-FR"/>
              </w:rPr>
              <w:t>ue l’Histoire peut contribuer à une meilleure compréhe</w:t>
            </w:r>
            <w:r w:rsidRPr="00C32BB8">
              <w:rPr>
                <w:lang w:val="fr-FR"/>
              </w:rPr>
              <w:t xml:space="preserve">nsion d’un document artistique </w:t>
            </w:r>
            <w:r w:rsidR="00890CBB" w:rsidRPr="002E3DD4">
              <w:rPr>
                <w:lang w:val="fr-FR"/>
              </w:rPr>
              <w:t>en</w:t>
            </w:r>
            <w:r w:rsidR="00890CBB" w:rsidRPr="00C32BB8">
              <w:rPr>
                <w:lang w:val="fr-FR"/>
              </w:rPr>
              <w:t xml:space="preserve"> </w:t>
            </w:r>
            <w:r w:rsidR="00890CBB" w:rsidRPr="002E3DD4">
              <w:rPr>
                <w:lang w:val="fr-FR"/>
              </w:rPr>
              <w:t>lien</w:t>
            </w:r>
            <w:r w:rsidR="00890CBB" w:rsidRPr="00C32BB8">
              <w:rPr>
                <w:lang w:val="fr-FR"/>
              </w:rPr>
              <w:t xml:space="preserve"> </w:t>
            </w:r>
            <w:r w:rsidR="00890CBB" w:rsidRPr="002E3DD4">
              <w:rPr>
                <w:lang w:val="fr-FR"/>
              </w:rPr>
              <w:t>avec</w:t>
            </w:r>
            <w:r w:rsidR="00890CBB" w:rsidRPr="00C32BB8">
              <w:rPr>
                <w:lang w:val="fr-FR"/>
              </w:rPr>
              <w:t xml:space="preserve"> </w:t>
            </w:r>
            <w:r w:rsidR="00890CBB" w:rsidRPr="002E3DD4">
              <w:rPr>
                <w:lang w:val="fr-FR"/>
              </w:rPr>
              <w:t>une</w:t>
            </w:r>
            <w:r w:rsidR="00890CBB" w:rsidRPr="00C32BB8">
              <w:rPr>
                <w:lang w:val="fr-FR"/>
              </w:rPr>
              <w:t xml:space="preserve"> </w:t>
            </w:r>
            <w:r w:rsidR="00890CBB" w:rsidRPr="002E3DD4">
              <w:rPr>
                <w:lang w:val="fr-FR"/>
              </w:rPr>
              <w:t>Question</w:t>
            </w:r>
            <w:r w:rsidR="00890CBB" w:rsidRPr="00C32BB8">
              <w:rPr>
                <w:lang w:val="fr-FR"/>
              </w:rPr>
              <w:t xml:space="preserve"> </w:t>
            </w:r>
            <w:r w:rsidR="00890CBB" w:rsidRPr="002E3DD4">
              <w:rPr>
                <w:lang w:val="fr-FR"/>
              </w:rPr>
              <w:t>Socialement</w:t>
            </w:r>
            <w:r w:rsidR="00890CBB" w:rsidRPr="00C32BB8">
              <w:rPr>
                <w:lang w:val="fr-FR"/>
              </w:rPr>
              <w:t xml:space="preserve"> </w:t>
            </w:r>
            <w:r w:rsidR="00890CBB" w:rsidRPr="002E3DD4">
              <w:rPr>
                <w:lang w:val="fr-FR"/>
              </w:rPr>
              <w:t>Vive</w:t>
            </w:r>
            <w:r w:rsidR="00890CBB" w:rsidRPr="00C32BB8">
              <w:rPr>
                <w:lang w:val="fr-FR"/>
              </w:rPr>
              <w:t xml:space="preserve"> </w:t>
            </w:r>
            <w:r w:rsidR="00890CBB" w:rsidRPr="002E3DD4">
              <w:rPr>
                <w:lang w:val="fr-FR"/>
              </w:rPr>
              <w:t>(QSV)</w:t>
            </w:r>
            <w:r w:rsidR="00890CBB" w:rsidRPr="00C32BB8">
              <w:rPr>
                <w:lang w:val="fr-FR"/>
              </w:rPr>
              <w:t xml:space="preserve"> </w:t>
            </w:r>
            <w:r w:rsidR="00890CBB" w:rsidRPr="002E3DD4">
              <w:rPr>
                <w:lang w:val="fr-FR"/>
              </w:rPr>
              <w:t xml:space="preserve">– </w:t>
            </w:r>
            <w:r w:rsidRPr="00C32BB8">
              <w:rPr>
                <w:lang w:val="fr-FR"/>
              </w:rPr>
              <w:t xml:space="preserve">Il </w:t>
            </w:r>
            <w:r w:rsidRPr="002E3DD4">
              <w:rPr>
                <w:lang w:val="fr-FR"/>
              </w:rPr>
              <w:t xml:space="preserve">s’agit ici d’établir un lien </w:t>
            </w:r>
            <w:r w:rsidR="00890CBB" w:rsidRPr="002E3DD4">
              <w:rPr>
                <w:lang w:val="fr-FR"/>
              </w:rPr>
              <w:t>entre</w:t>
            </w:r>
            <w:r w:rsidR="00890CBB" w:rsidRPr="00C32BB8">
              <w:rPr>
                <w:lang w:val="fr-FR"/>
              </w:rPr>
              <w:t xml:space="preserve"> </w:t>
            </w:r>
            <w:r w:rsidR="00890CBB" w:rsidRPr="002E3DD4">
              <w:rPr>
                <w:lang w:val="fr-FR"/>
              </w:rPr>
              <w:t>l’EMC</w:t>
            </w:r>
            <w:r w:rsidR="00890CBB" w:rsidRPr="00C32BB8">
              <w:rPr>
                <w:lang w:val="fr-FR"/>
              </w:rPr>
              <w:t xml:space="preserve"> </w:t>
            </w:r>
            <w:r w:rsidR="00890CBB" w:rsidRPr="002E3DD4">
              <w:rPr>
                <w:lang w:val="fr-FR"/>
              </w:rPr>
              <w:t>et</w:t>
            </w:r>
            <w:r w:rsidR="00890CBB" w:rsidRPr="00C32BB8">
              <w:rPr>
                <w:lang w:val="fr-FR"/>
              </w:rPr>
              <w:t xml:space="preserve"> </w:t>
            </w:r>
            <w:r w:rsidR="00890CBB" w:rsidRPr="002E3DD4">
              <w:rPr>
                <w:lang w:val="fr-FR"/>
              </w:rPr>
              <w:t xml:space="preserve">l’Histoire </w:t>
            </w:r>
          </w:p>
          <w:p w:rsidR="002E3DD4" w:rsidRPr="002E3DD4" w:rsidRDefault="00890CBB" w:rsidP="002E3DD4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C32BB8">
              <w:rPr>
                <w:lang w:val="fr-FR"/>
              </w:rPr>
              <w:t xml:space="preserve">Montrer que la réaffirmation de la puissance française dans le contexte de la Guerre froide </w:t>
            </w:r>
            <w:r w:rsidRPr="002E3DD4">
              <w:rPr>
                <w:lang w:val="fr-FR"/>
              </w:rPr>
              <w:t xml:space="preserve">passe par la vision gaullienne de la maîtrise du feu nucléaire (dissuasion nucléaire) </w:t>
            </w:r>
          </w:p>
          <w:p w:rsidR="006316BC" w:rsidRPr="002E3DD4" w:rsidRDefault="00890CBB" w:rsidP="002E3DD4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2E3DD4">
              <w:rPr>
                <w:lang w:val="fr-FR"/>
              </w:rPr>
              <w:t>Montrer que le fait nucléaire entraîne des transformations sociales et économiques majeures</w:t>
            </w:r>
            <w:r w:rsidRPr="00C32BB8">
              <w:rPr>
                <w:lang w:val="fr-FR"/>
              </w:rPr>
              <w:t xml:space="preserve"> </w:t>
            </w:r>
            <w:r w:rsidRPr="002E3DD4">
              <w:rPr>
                <w:lang w:val="fr-FR"/>
              </w:rPr>
              <w:t>de</w:t>
            </w:r>
            <w:r w:rsidRPr="00C32BB8">
              <w:rPr>
                <w:lang w:val="fr-FR"/>
              </w:rPr>
              <w:t xml:space="preserve"> </w:t>
            </w:r>
            <w:r w:rsidRPr="002E3DD4">
              <w:rPr>
                <w:lang w:val="fr-FR"/>
              </w:rPr>
              <w:t>la</w:t>
            </w:r>
            <w:r w:rsidRPr="00C32BB8">
              <w:rPr>
                <w:lang w:val="fr-FR"/>
              </w:rPr>
              <w:t xml:space="preserve"> </w:t>
            </w:r>
            <w:r w:rsidRPr="002E3DD4">
              <w:rPr>
                <w:lang w:val="fr-FR"/>
              </w:rPr>
              <w:t>société</w:t>
            </w:r>
            <w:r w:rsidRPr="00C32BB8">
              <w:rPr>
                <w:lang w:val="fr-FR"/>
              </w:rPr>
              <w:t xml:space="preserve"> </w:t>
            </w:r>
            <w:r w:rsidRPr="002E3DD4">
              <w:rPr>
                <w:lang w:val="fr-FR"/>
              </w:rPr>
              <w:t>polynésienne,</w:t>
            </w:r>
            <w:r w:rsidRPr="00C32BB8">
              <w:rPr>
                <w:lang w:val="fr-FR"/>
              </w:rPr>
              <w:t xml:space="preserve"> </w:t>
            </w:r>
            <w:r w:rsidRPr="002E3DD4">
              <w:rPr>
                <w:lang w:val="fr-FR"/>
              </w:rPr>
              <w:t>faisant</w:t>
            </w:r>
            <w:r w:rsidRPr="00C32BB8">
              <w:rPr>
                <w:lang w:val="fr-FR"/>
              </w:rPr>
              <w:t xml:space="preserve"> </w:t>
            </w:r>
            <w:r w:rsidRPr="002E3DD4">
              <w:rPr>
                <w:lang w:val="fr-FR"/>
              </w:rPr>
              <w:t>rentrer</w:t>
            </w:r>
            <w:r w:rsidRPr="00C32BB8">
              <w:rPr>
                <w:lang w:val="fr-FR"/>
              </w:rPr>
              <w:t xml:space="preserve"> </w:t>
            </w:r>
            <w:r w:rsidRPr="002E3DD4">
              <w:rPr>
                <w:lang w:val="fr-FR"/>
              </w:rPr>
              <w:t>cette</w:t>
            </w:r>
            <w:r w:rsidRPr="00C32BB8">
              <w:rPr>
                <w:lang w:val="fr-FR"/>
              </w:rPr>
              <w:t xml:space="preserve"> </w:t>
            </w:r>
            <w:r w:rsidRPr="002E3DD4">
              <w:rPr>
                <w:lang w:val="fr-FR"/>
              </w:rPr>
              <w:t>dernière</w:t>
            </w:r>
            <w:r w:rsidRPr="00C32BB8">
              <w:rPr>
                <w:lang w:val="fr-FR"/>
              </w:rPr>
              <w:t xml:space="preserve"> </w:t>
            </w:r>
            <w:r w:rsidRPr="002E3DD4">
              <w:rPr>
                <w:lang w:val="fr-FR"/>
              </w:rPr>
              <w:t>dans</w:t>
            </w:r>
            <w:r w:rsidRPr="00C32BB8">
              <w:rPr>
                <w:lang w:val="fr-FR"/>
              </w:rPr>
              <w:t xml:space="preserve"> </w:t>
            </w:r>
            <w:r w:rsidRPr="002E3DD4">
              <w:rPr>
                <w:lang w:val="fr-FR"/>
              </w:rPr>
              <w:t>la</w:t>
            </w:r>
            <w:r w:rsidRPr="00C32BB8">
              <w:rPr>
                <w:lang w:val="fr-FR"/>
              </w:rPr>
              <w:t xml:space="preserve"> </w:t>
            </w:r>
            <w:r w:rsidRPr="002E3DD4">
              <w:rPr>
                <w:lang w:val="fr-FR"/>
              </w:rPr>
              <w:t>modernité. (</w:t>
            </w:r>
            <w:proofErr w:type="gramStart"/>
            <w:r w:rsidRPr="002E3DD4">
              <w:rPr>
                <w:lang w:val="fr-FR"/>
              </w:rPr>
              <w:t>salariat</w:t>
            </w:r>
            <w:proofErr w:type="gramEnd"/>
            <w:r w:rsidRPr="002E3DD4">
              <w:rPr>
                <w:lang w:val="fr-FR"/>
              </w:rPr>
              <w:t>,</w:t>
            </w:r>
            <w:r w:rsidRPr="00C32BB8">
              <w:rPr>
                <w:lang w:val="fr-FR"/>
              </w:rPr>
              <w:t xml:space="preserve"> </w:t>
            </w:r>
            <w:r w:rsidRPr="002E3DD4">
              <w:rPr>
                <w:lang w:val="fr-FR"/>
              </w:rPr>
              <w:t>tertiarisation,</w:t>
            </w:r>
            <w:r w:rsidRPr="00C32BB8">
              <w:rPr>
                <w:lang w:val="fr-FR"/>
              </w:rPr>
              <w:t xml:space="preserve"> </w:t>
            </w:r>
            <w:r w:rsidRPr="002E3DD4">
              <w:rPr>
                <w:lang w:val="fr-FR"/>
              </w:rPr>
              <w:t>travail</w:t>
            </w:r>
            <w:r w:rsidRPr="00C32BB8">
              <w:rPr>
                <w:lang w:val="fr-FR"/>
              </w:rPr>
              <w:t xml:space="preserve"> </w:t>
            </w:r>
            <w:r w:rsidRPr="002E3DD4">
              <w:rPr>
                <w:lang w:val="fr-FR"/>
              </w:rPr>
              <w:t>des</w:t>
            </w:r>
            <w:r w:rsidRPr="00C32BB8">
              <w:rPr>
                <w:lang w:val="fr-FR"/>
              </w:rPr>
              <w:t xml:space="preserve"> </w:t>
            </w:r>
            <w:r w:rsidRPr="002E3DD4">
              <w:rPr>
                <w:lang w:val="fr-FR"/>
              </w:rPr>
              <w:t>femmes,</w:t>
            </w:r>
            <w:r w:rsidRPr="00C32BB8">
              <w:rPr>
                <w:lang w:val="fr-FR"/>
              </w:rPr>
              <w:t xml:space="preserve"> </w:t>
            </w:r>
            <w:r w:rsidRPr="002E3DD4">
              <w:rPr>
                <w:lang w:val="fr-FR"/>
              </w:rPr>
              <w:t>scolarisation,</w:t>
            </w:r>
            <w:r w:rsidRPr="00C32BB8">
              <w:rPr>
                <w:lang w:val="fr-FR"/>
              </w:rPr>
              <w:t xml:space="preserve"> </w:t>
            </w:r>
            <w:r w:rsidRPr="002E3DD4">
              <w:rPr>
                <w:lang w:val="fr-FR"/>
              </w:rPr>
              <w:t>élévation</w:t>
            </w:r>
            <w:r w:rsidRPr="00C32BB8">
              <w:rPr>
                <w:lang w:val="fr-FR"/>
              </w:rPr>
              <w:t xml:space="preserve"> </w:t>
            </w:r>
            <w:r w:rsidRPr="002E3DD4">
              <w:rPr>
                <w:lang w:val="fr-FR"/>
              </w:rPr>
              <w:t>du</w:t>
            </w:r>
            <w:r w:rsidRPr="00C32BB8">
              <w:rPr>
                <w:lang w:val="fr-FR"/>
              </w:rPr>
              <w:t xml:space="preserve"> </w:t>
            </w:r>
            <w:r w:rsidRPr="002E3DD4">
              <w:rPr>
                <w:lang w:val="fr-FR"/>
              </w:rPr>
              <w:t>niveau</w:t>
            </w:r>
            <w:r w:rsidRPr="00C32BB8">
              <w:rPr>
                <w:lang w:val="fr-FR"/>
              </w:rPr>
              <w:t xml:space="preserve"> </w:t>
            </w:r>
            <w:r w:rsidRPr="002E3DD4">
              <w:rPr>
                <w:lang w:val="fr-FR"/>
              </w:rPr>
              <w:t>de</w:t>
            </w:r>
            <w:r w:rsidRPr="00C32BB8">
              <w:rPr>
                <w:lang w:val="fr-FR"/>
              </w:rPr>
              <w:t xml:space="preserve"> </w:t>
            </w:r>
            <w:r w:rsidRPr="002E3DD4">
              <w:rPr>
                <w:lang w:val="fr-FR"/>
              </w:rPr>
              <w:t>vie…)</w:t>
            </w:r>
          </w:p>
          <w:p w:rsidR="006316BC" w:rsidRPr="00C32BB8" w:rsidRDefault="006316BC" w:rsidP="002E3DD4">
            <w:pPr>
              <w:rPr>
                <w:lang w:val="fr-FR"/>
              </w:rPr>
            </w:pPr>
          </w:p>
          <w:p w:rsidR="00C32BB8" w:rsidRPr="00C32BB8" w:rsidRDefault="00890CBB" w:rsidP="002E3DD4">
            <w:pPr>
              <w:rPr>
                <w:u w:val="single"/>
                <w:lang w:val="fr-FR"/>
              </w:rPr>
            </w:pPr>
            <w:r w:rsidRPr="00C32BB8">
              <w:rPr>
                <w:u w:val="single"/>
                <w:lang w:val="fr-FR"/>
              </w:rPr>
              <w:t xml:space="preserve">Problématique : </w:t>
            </w:r>
          </w:p>
          <w:p w:rsidR="006316BC" w:rsidRPr="00033387" w:rsidRDefault="00890CBB" w:rsidP="002E3DD4">
            <w:pPr>
              <w:rPr>
                <w:lang w:val="fr-FR"/>
              </w:rPr>
            </w:pPr>
            <w:r w:rsidRPr="00C32BB8">
              <w:rPr>
                <w:lang w:val="fr-FR"/>
              </w:rPr>
              <w:t xml:space="preserve">Comment une œuvre d’art sur les essais nucléaires en </w:t>
            </w:r>
            <w:r w:rsidR="00C32BB8">
              <w:rPr>
                <w:lang w:val="fr-FR"/>
              </w:rPr>
              <w:t>Polynésie française</w:t>
            </w:r>
            <w:r w:rsidRPr="00C32BB8">
              <w:rPr>
                <w:lang w:val="fr-FR"/>
              </w:rPr>
              <w:t xml:space="preserve"> peut-elle être</w:t>
            </w:r>
            <w:r w:rsidR="00C32BB8">
              <w:rPr>
                <w:lang w:val="fr-FR"/>
              </w:rPr>
              <w:t xml:space="preserve"> </w:t>
            </w:r>
            <w:r w:rsidRPr="00C32BB8">
              <w:rPr>
                <w:lang w:val="fr-FR"/>
              </w:rPr>
              <w:t>mieux comprise grâce à l’Histoire ?</w:t>
            </w:r>
          </w:p>
          <w:p w:rsidR="006316BC" w:rsidRPr="00C32BB8" w:rsidRDefault="006316BC" w:rsidP="002E3DD4">
            <w:pPr>
              <w:rPr>
                <w:lang w:val="fr-FR"/>
              </w:rPr>
            </w:pPr>
          </w:p>
          <w:p w:rsidR="00C32BB8" w:rsidRPr="00C32BB8" w:rsidRDefault="00C32BB8" w:rsidP="002E3DD4">
            <w:pPr>
              <w:rPr>
                <w:u w:val="single"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8240" behindDoc="0" locked="0" layoutInCell="1" allowOverlap="1" wp14:anchorId="3EF31226" wp14:editId="0E0C0743">
                  <wp:simplePos x="0" y="0"/>
                  <wp:positionH relativeFrom="column">
                    <wp:posOffset>4399915</wp:posOffset>
                  </wp:positionH>
                  <wp:positionV relativeFrom="paragraph">
                    <wp:posOffset>62230</wp:posOffset>
                  </wp:positionV>
                  <wp:extent cx="1070610" cy="1231900"/>
                  <wp:effectExtent l="0" t="0" r="0" b="6350"/>
                  <wp:wrapSquare wrapText="bothSides"/>
                  <wp:docPr id="1" name="Image 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0CBB" w:rsidRPr="00C32BB8">
              <w:rPr>
                <w:u w:val="single"/>
                <w:lang w:val="fr-FR"/>
              </w:rPr>
              <w:t xml:space="preserve">Supports : </w:t>
            </w:r>
          </w:p>
          <w:p w:rsidR="00C32BB8" w:rsidRDefault="00C32BB8" w:rsidP="002E3DD4">
            <w:pPr>
              <w:rPr>
                <w:lang w:val="fr-FR"/>
              </w:rPr>
            </w:pPr>
          </w:p>
          <w:p w:rsidR="00C32BB8" w:rsidRDefault="00890CBB" w:rsidP="002E3DD4">
            <w:pPr>
              <w:rPr>
                <w:lang w:val="fr-FR"/>
              </w:rPr>
            </w:pPr>
            <w:proofErr w:type="spellStart"/>
            <w:r w:rsidRPr="00C32BB8">
              <w:rPr>
                <w:lang w:val="fr-FR"/>
              </w:rPr>
              <w:t>Moruru</w:t>
            </w:r>
            <w:proofErr w:type="spellEnd"/>
            <w:r w:rsidRPr="00C32BB8">
              <w:rPr>
                <w:lang w:val="fr-FR"/>
              </w:rPr>
              <w:t xml:space="preserve"> </w:t>
            </w:r>
            <w:proofErr w:type="spellStart"/>
            <w:r w:rsidRPr="00C32BB8">
              <w:rPr>
                <w:lang w:val="fr-FR"/>
              </w:rPr>
              <w:t>Roa</w:t>
            </w:r>
            <w:proofErr w:type="spellEnd"/>
            <w:r w:rsidRPr="00C32BB8">
              <w:rPr>
                <w:lang w:val="fr-FR"/>
              </w:rPr>
              <w:t xml:space="preserve"> (peinture sur toile : 40x47 cm, Raiatea, 2018) d’Evrard </w:t>
            </w:r>
            <w:proofErr w:type="spellStart"/>
            <w:r w:rsidRPr="00C32BB8">
              <w:rPr>
                <w:lang w:val="fr-FR"/>
              </w:rPr>
              <w:t>Chaussoy</w:t>
            </w:r>
            <w:proofErr w:type="spellEnd"/>
            <w:r w:rsidRPr="00C32BB8">
              <w:rPr>
                <w:lang w:val="fr-FR"/>
              </w:rPr>
              <w:t xml:space="preserve">, </w:t>
            </w:r>
          </w:p>
          <w:p w:rsidR="00C32BB8" w:rsidRPr="00C32BB8" w:rsidRDefault="00C32BB8" w:rsidP="00C32BB8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hyperlink r:id="rId8" w:history="1">
              <w:r>
                <w:rPr>
                  <w:rStyle w:val="Lienhypertexte"/>
                </w:rPr>
                <w:t>http://www.evrardchaussoy.com/portfolio/moruru-roa/</w:t>
              </w:r>
            </w:hyperlink>
          </w:p>
          <w:p w:rsidR="00C32BB8" w:rsidRDefault="00C32BB8" w:rsidP="002E3DD4">
            <w:pPr>
              <w:rPr>
                <w:lang w:val="fr-FR"/>
              </w:rPr>
            </w:pPr>
          </w:p>
          <w:p w:rsidR="006316BC" w:rsidRPr="00033387" w:rsidRDefault="00C32BB8" w:rsidP="00523946">
            <w:pPr>
              <w:ind w:left="437"/>
              <w:rPr>
                <w:lang w:val="fr-FR"/>
              </w:rPr>
            </w:pPr>
            <w:r>
              <w:rPr>
                <w:lang w:val="fr-FR"/>
              </w:rPr>
              <w:t>D’autres document, t</w:t>
            </w:r>
            <w:r w:rsidR="00890CBB" w:rsidRPr="00033387">
              <w:rPr>
                <w:lang w:val="fr-FR"/>
              </w:rPr>
              <w:t>extes, tableaux,</w:t>
            </w:r>
            <w:r w:rsidR="00890CBB" w:rsidRPr="00C32BB8">
              <w:rPr>
                <w:lang w:val="fr-FR"/>
              </w:rPr>
              <w:t xml:space="preserve"> </w:t>
            </w:r>
            <w:r w:rsidR="00890CBB" w:rsidRPr="00033387">
              <w:rPr>
                <w:lang w:val="fr-FR"/>
              </w:rPr>
              <w:t>cartes</w:t>
            </w:r>
            <w:r>
              <w:rPr>
                <w:lang w:val="fr-FR"/>
              </w:rPr>
              <w:t>, peuvent être mobilisés</w:t>
            </w:r>
          </w:p>
          <w:p w:rsidR="006316BC" w:rsidRPr="00C32BB8" w:rsidRDefault="006316BC" w:rsidP="002E3DD4">
            <w:pPr>
              <w:rPr>
                <w:lang w:val="fr-FR"/>
              </w:rPr>
            </w:pPr>
          </w:p>
          <w:p w:rsidR="006316BC" w:rsidRPr="00C32BB8" w:rsidRDefault="00890CBB" w:rsidP="002E3DD4">
            <w:pPr>
              <w:rPr>
                <w:u w:val="single"/>
                <w:lang w:val="fr-FR"/>
              </w:rPr>
            </w:pPr>
            <w:r w:rsidRPr="00C32BB8">
              <w:rPr>
                <w:u w:val="single"/>
                <w:lang w:val="fr-FR"/>
              </w:rPr>
              <w:t>Capacités :</w:t>
            </w:r>
            <w:bookmarkStart w:id="0" w:name="_GoBack"/>
            <w:bookmarkEnd w:id="0"/>
          </w:p>
          <w:p w:rsidR="006316BC" w:rsidRPr="00C32BB8" w:rsidRDefault="00890CBB" w:rsidP="00C32BB8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C32BB8">
              <w:rPr>
                <w:lang w:val="fr-FR"/>
              </w:rPr>
              <w:t>Comprendre le sens général d’un document</w:t>
            </w:r>
          </w:p>
          <w:p w:rsidR="006316BC" w:rsidRPr="00C32BB8" w:rsidRDefault="00890CBB" w:rsidP="00C32BB8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C32BB8">
              <w:rPr>
                <w:lang w:val="fr-FR"/>
              </w:rPr>
              <w:t>Identifier le document et son point de vue particulier</w:t>
            </w:r>
          </w:p>
          <w:p w:rsidR="006316BC" w:rsidRPr="00C32BB8" w:rsidRDefault="00890CBB" w:rsidP="00C32BB8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C32BB8">
              <w:rPr>
                <w:lang w:val="fr-FR"/>
              </w:rPr>
              <w:t>Confronter un document à ce qu’on peut connaître par ailleurs du sujet étudié</w:t>
            </w:r>
          </w:p>
          <w:p w:rsidR="006316BC" w:rsidRPr="00C32BB8" w:rsidRDefault="00890CBB" w:rsidP="00C32BB8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C32BB8">
              <w:rPr>
                <w:lang w:val="fr-FR"/>
              </w:rPr>
              <w:t>Utiliser ses connaissances pour expliciter, expliquer le document et exercer son esprit critique</w:t>
            </w:r>
          </w:p>
        </w:tc>
      </w:tr>
    </w:tbl>
    <w:p w:rsidR="00890CBB" w:rsidRDefault="00890CBB"/>
    <w:sectPr w:rsidR="00890CBB">
      <w:type w:val="continuous"/>
      <w:pgSz w:w="11910" w:h="16840"/>
      <w:pgMar w:top="14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092"/>
    <w:multiLevelType w:val="hybridMultilevel"/>
    <w:tmpl w:val="D81434F6"/>
    <w:lvl w:ilvl="0" w:tplc="0B96F306">
      <w:start w:val="3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5675E"/>
    <w:multiLevelType w:val="hybridMultilevel"/>
    <w:tmpl w:val="16F4E4CA"/>
    <w:lvl w:ilvl="0" w:tplc="BC9655FC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BC"/>
    <w:rsid w:val="00033387"/>
    <w:rsid w:val="00093A14"/>
    <w:rsid w:val="000A360C"/>
    <w:rsid w:val="002E3DD4"/>
    <w:rsid w:val="002E5764"/>
    <w:rsid w:val="00523946"/>
    <w:rsid w:val="006316BC"/>
    <w:rsid w:val="00890CBB"/>
    <w:rsid w:val="00A26A9D"/>
    <w:rsid w:val="00C3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7E75"/>
  <w15:docId w15:val="{51D97CAD-E0AA-3A46-98B6-54651358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Lienhypertexte">
    <w:name w:val="Hyperlink"/>
    <w:basedOn w:val="Policepardfaut"/>
    <w:uiPriority w:val="99"/>
    <w:semiHidden/>
    <w:unhideWhenUsed/>
    <w:rsid w:val="00C32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rardchaussoy.com/portfolio/moruru-roa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vrardchaussoy.com/portfolio/moruru-ro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189C1-7559-4D86-9BA3-B0BB8523D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Tchen</dc:creator>
  <cp:lastModifiedBy>Apollon</cp:lastModifiedBy>
  <cp:revision>2</cp:revision>
  <dcterms:created xsi:type="dcterms:W3CDTF">2019-10-29T01:44:00Z</dcterms:created>
  <dcterms:modified xsi:type="dcterms:W3CDTF">2019-10-29T01:44:00Z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2019-10-08T00:00:00Z</vt:filetime>
  </property>
</Properties>
</file>