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E51C" w14:textId="77777777" w:rsidR="00674AF4" w:rsidRPr="00FF39C8" w:rsidRDefault="00000000">
      <w:pPr>
        <w:jc w:val="center"/>
        <w:rPr>
          <w:b/>
          <w:sz w:val="32"/>
          <w:szCs w:val="32"/>
        </w:rPr>
      </w:pPr>
      <w:r w:rsidRPr="00FF39C8">
        <w:rPr>
          <w:b/>
          <w:sz w:val="32"/>
          <w:szCs w:val="32"/>
        </w:rPr>
        <w:t xml:space="preserve">Eléments de programme pouvant servir d’ancrage à l’enseignement du fait nucléaire </w:t>
      </w:r>
    </w:p>
    <w:p w14:paraId="37820F75" w14:textId="16FB3370" w:rsidR="00674AF4" w:rsidRPr="00FF39C8" w:rsidRDefault="00000000">
      <w:pPr>
        <w:jc w:val="center"/>
        <w:rPr>
          <w:b/>
          <w:sz w:val="32"/>
          <w:szCs w:val="32"/>
        </w:rPr>
      </w:pPr>
      <w:r w:rsidRPr="00FF39C8">
        <w:rPr>
          <w:b/>
          <w:sz w:val="32"/>
          <w:szCs w:val="32"/>
        </w:rPr>
        <w:t xml:space="preserve">SVT </w:t>
      </w:r>
      <w:r w:rsidR="00FF39C8" w:rsidRPr="00FF39C8">
        <w:rPr>
          <w:b/>
          <w:sz w:val="32"/>
          <w:szCs w:val="32"/>
          <w:lang w:val="fr-FR"/>
        </w:rPr>
        <w:t>-</w:t>
      </w:r>
      <w:r w:rsidRPr="00FF39C8">
        <w:rPr>
          <w:b/>
          <w:sz w:val="32"/>
          <w:szCs w:val="32"/>
        </w:rPr>
        <w:t xml:space="preserve"> Seconde générale</w:t>
      </w:r>
    </w:p>
    <w:p w14:paraId="1397BC65" w14:textId="77777777" w:rsidR="00674AF4" w:rsidRDefault="00674AF4">
      <w:pPr>
        <w:rPr>
          <w:sz w:val="28"/>
          <w:szCs w:val="28"/>
        </w:rPr>
      </w:pPr>
    </w:p>
    <w:tbl>
      <w:tblPr>
        <w:tblStyle w:val="a"/>
        <w:tblW w:w="150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9975"/>
        <w:gridCol w:w="2313"/>
      </w:tblGrid>
      <w:tr w:rsidR="00674AF4" w:rsidRPr="00FF39C8" w14:paraId="6C2A1C11" w14:textId="77777777">
        <w:trPr>
          <w:trHeight w:val="345"/>
        </w:trPr>
        <w:tc>
          <w:tcPr>
            <w:tcW w:w="12720" w:type="dxa"/>
            <w:gridSpan w:val="2"/>
            <w:shd w:val="clear" w:color="auto" w:fill="D0CECE"/>
            <w:vAlign w:val="center"/>
          </w:tcPr>
          <w:p w14:paraId="3F23392C" w14:textId="77777777" w:rsidR="00674AF4" w:rsidRPr="00FF39C8" w:rsidRDefault="00000000">
            <w:pPr>
              <w:jc w:val="center"/>
              <w:rPr>
                <w:b/>
                <w:sz w:val="28"/>
                <w:szCs w:val="28"/>
              </w:rPr>
            </w:pPr>
            <w:r w:rsidRPr="00FF39C8">
              <w:rPr>
                <w:b/>
                <w:sz w:val="28"/>
                <w:szCs w:val="28"/>
              </w:rPr>
              <w:t>Thème 2 : Les enjeux contemporains de la planète</w:t>
            </w:r>
          </w:p>
        </w:tc>
        <w:tc>
          <w:tcPr>
            <w:tcW w:w="2313" w:type="dxa"/>
            <w:shd w:val="clear" w:color="auto" w:fill="D0CECE"/>
            <w:vAlign w:val="center"/>
          </w:tcPr>
          <w:p w14:paraId="45551597" w14:textId="77777777" w:rsidR="00674AF4" w:rsidRPr="00FF39C8" w:rsidRDefault="00674AF4">
            <w:pPr>
              <w:jc w:val="center"/>
              <w:rPr>
                <w:b/>
                <w:sz w:val="28"/>
                <w:szCs w:val="28"/>
              </w:rPr>
            </w:pPr>
          </w:p>
        </w:tc>
      </w:tr>
      <w:tr w:rsidR="00674AF4" w:rsidRPr="00FF39C8" w14:paraId="41D78D24" w14:textId="77777777">
        <w:trPr>
          <w:trHeight w:val="1917"/>
        </w:trPr>
        <w:tc>
          <w:tcPr>
            <w:tcW w:w="2745" w:type="dxa"/>
            <w:vMerge w:val="restart"/>
            <w:shd w:val="clear" w:color="auto" w:fill="CFE2F3"/>
            <w:vAlign w:val="center"/>
          </w:tcPr>
          <w:p w14:paraId="2683ACB1" w14:textId="77777777" w:rsidR="00674AF4" w:rsidRPr="00FF39C8" w:rsidRDefault="00000000">
            <w:pPr>
              <w:rPr>
                <w:b/>
              </w:rPr>
            </w:pPr>
            <w:r w:rsidRPr="00FF39C8">
              <w:rPr>
                <w:b/>
              </w:rPr>
              <w:t xml:space="preserve">Géosciences et dynamique des paysages </w:t>
            </w:r>
          </w:p>
        </w:tc>
        <w:tc>
          <w:tcPr>
            <w:tcW w:w="9975" w:type="dxa"/>
            <w:shd w:val="clear" w:color="auto" w:fill="CFE2F3"/>
            <w:vAlign w:val="center"/>
          </w:tcPr>
          <w:p w14:paraId="2484C729" w14:textId="77777777" w:rsidR="00674AF4" w:rsidRPr="00FF39C8" w:rsidRDefault="00674AF4">
            <w:pPr>
              <w:pBdr>
                <w:top w:val="nil"/>
                <w:left w:val="nil"/>
                <w:bottom w:val="nil"/>
                <w:right w:val="nil"/>
                <w:between w:val="nil"/>
              </w:pBdr>
              <w:jc w:val="both"/>
            </w:pPr>
          </w:p>
          <w:p w14:paraId="6E8427C0" w14:textId="3DF10184" w:rsidR="00674AF4" w:rsidRPr="00FF39C8" w:rsidRDefault="00000000" w:rsidP="00FF39C8">
            <w:pPr>
              <w:pBdr>
                <w:top w:val="nil"/>
                <w:left w:val="nil"/>
                <w:bottom w:val="nil"/>
                <w:right w:val="nil"/>
                <w:between w:val="nil"/>
              </w:pBdr>
              <w:spacing w:after="120"/>
              <w:jc w:val="center"/>
            </w:pPr>
            <w:r w:rsidRPr="00FF39C8">
              <w:t>L’érosion, processus et conséquences</w:t>
            </w:r>
          </w:p>
          <w:p w14:paraId="5EF5EF87" w14:textId="77777777" w:rsidR="00674AF4" w:rsidRPr="00FF39C8" w:rsidRDefault="00000000">
            <w:pPr>
              <w:pBdr>
                <w:top w:val="nil"/>
                <w:left w:val="nil"/>
                <w:bottom w:val="nil"/>
                <w:right w:val="nil"/>
                <w:between w:val="nil"/>
              </w:pBdr>
              <w:jc w:val="both"/>
              <w:rPr>
                <w:color w:val="000000"/>
              </w:rPr>
            </w:pPr>
            <w:r w:rsidRPr="00FF39C8">
              <w:rPr>
                <w:color w:val="000000"/>
              </w:rPr>
              <w:t xml:space="preserve">L’érosion affecte la totalité des reliefs terrestres. L’eau est le principal facteur de leur altération (modification physique et chimique des roches) et de leur érosion (ablation et transport des produits de l’altération). </w:t>
            </w:r>
          </w:p>
          <w:p w14:paraId="1BF2F4C6" w14:textId="77777777" w:rsidR="00674AF4" w:rsidRPr="00FF39C8" w:rsidRDefault="00000000">
            <w:pPr>
              <w:pBdr>
                <w:top w:val="nil"/>
                <w:left w:val="nil"/>
                <w:bottom w:val="nil"/>
                <w:right w:val="nil"/>
                <w:between w:val="nil"/>
              </w:pBdr>
              <w:jc w:val="both"/>
              <w:rPr>
                <w:color w:val="000000"/>
              </w:rPr>
            </w:pPr>
            <w:r w:rsidRPr="00FF39C8">
              <w:rPr>
                <w:color w:val="000000"/>
              </w:rPr>
              <w:t xml:space="preserve">L’altération des roches dépend de différents facteurs dont la nature des roches (cohérence, composition), le climat et la présence de végétation. </w:t>
            </w:r>
          </w:p>
          <w:p w14:paraId="52A50487" w14:textId="77777777" w:rsidR="00674AF4" w:rsidRPr="00FF39C8" w:rsidRDefault="00000000">
            <w:pPr>
              <w:pBdr>
                <w:top w:val="nil"/>
                <w:left w:val="nil"/>
                <w:bottom w:val="nil"/>
                <w:right w:val="nil"/>
                <w:between w:val="nil"/>
              </w:pBdr>
              <w:jc w:val="both"/>
              <w:rPr>
                <w:color w:val="000000"/>
              </w:rPr>
            </w:pPr>
            <w:r w:rsidRPr="00FF39C8">
              <w:rPr>
                <w:color w:val="000000"/>
              </w:rPr>
              <w:t xml:space="preserve">Une partie des produits d’altération, solubles et/ou solides, sont transportés jusqu’au lieu de leur sédimentation, contribuant à leur tour à la modification du paysage. </w:t>
            </w:r>
          </w:p>
          <w:p w14:paraId="1FAB9C84" w14:textId="77777777" w:rsidR="00674AF4" w:rsidRPr="00FF39C8" w:rsidRDefault="00674AF4">
            <w:pPr>
              <w:jc w:val="both"/>
            </w:pPr>
          </w:p>
        </w:tc>
        <w:tc>
          <w:tcPr>
            <w:tcW w:w="2313" w:type="dxa"/>
            <w:vMerge w:val="restart"/>
            <w:shd w:val="clear" w:color="auto" w:fill="CFE2F3"/>
            <w:vAlign w:val="center"/>
          </w:tcPr>
          <w:p w14:paraId="15A035E5" w14:textId="77777777" w:rsidR="00674AF4" w:rsidRPr="00FF39C8" w:rsidRDefault="00000000">
            <w:pPr>
              <w:jc w:val="center"/>
            </w:pPr>
            <w:r w:rsidRPr="00FF39C8">
              <w:t>Formation et morphologie d’un atoll</w:t>
            </w:r>
          </w:p>
          <w:p w14:paraId="3E403FAC" w14:textId="77777777" w:rsidR="00674AF4" w:rsidRPr="00FF39C8" w:rsidRDefault="00000000">
            <w:pPr>
              <w:jc w:val="center"/>
            </w:pPr>
            <w:r w:rsidRPr="00FF39C8">
              <w:t>(Mururoa)</w:t>
            </w:r>
          </w:p>
        </w:tc>
      </w:tr>
      <w:tr w:rsidR="00674AF4" w14:paraId="4D3E7CAF" w14:textId="77777777">
        <w:trPr>
          <w:trHeight w:val="1483"/>
        </w:trPr>
        <w:tc>
          <w:tcPr>
            <w:tcW w:w="2745" w:type="dxa"/>
            <w:vMerge/>
            <w:shd w:val="clear" w:color="auto" w:fill="CFE2F3"/>
            <w:vAlign w:val="center"/>
          </w:tcPr>
          <w:p w14:paraId="054E67E3" w14:textId="77777777" w:rsidR="00674AF4" w:rsidRDefault="00674AF4">
            <w:pPr>
              <w:widowControl w:val="0"/>
              <w:pBdr>
                <w:top w:val="nil"/>
                <w:left w:val="nil"/>
                <w:bottom w:val="nil"/>
                <w:right w:val="nil"/>
                <w:between w:val="nil"/>
              </w:pBdr>
              <w:spacing w:line="276" w:lineRule="auto"/>
              <w:rPr>
                <w:sz w:val="16"/>
                <w:szCs w:val="16"/>
              </w:rPr>
            </w:pPr>
          </w:p>
        </w:tc>
        <w:tc>
          <w:tcPr>
            <w:tcW w:w="9975" w:type="dxa"/>
            <w:shd w:val="clear" w:color="auto" w:fill="CFE2F3"/>
            <w:vAlign w:val="center"/>
          </w:tcPr>
          <w:p w14:paraId="2BF41FB8" w14:textId="77777777" w:rsidR="00674AF4" w:rsidRPr="00FF39C8" w:rsidRDefault="00674AF4">
            <w:pPr>
              <w:pBdr>
                <w:top w:val="nil"/>
                <w:left w:val="nil"/>
                <w:bottom w:val="nil"/>
                <w:right w:val="nil"/>
                <w:between w:val="nil"/>
              </w:pBdr>
              <w:jc w:val="both"/>
              <w:rPr>
                <w:color w:val="167F8C"/>
              </w:rPr>
            </w:pPr>
          </w:p>
          <w:p w14:paraId="4F71AEC8" w14:textId="77777777" w:rsidR="00674AF4" w:rsidRPr="00FF39C8" w:rsidRDefault="00000000">
            <w:pPr>
              <w:pBdr>
                <w:top w:val="nil"/>
                <w:left w:val="nil"/>
                <w:bottom w:val="nil"/>
                <w:right w:val="nil"/>
                <w:between w:val="nil"/>
              </w:pBdr>
              <w:jc w:val="center"/>
            </w:pPr>
            <w:r w:rsidRPr="00FF39C8">
              <w:t>Sédimentation et milieux de sédimentation</w:t>
            </w:r>
          </w:p>
          <w:p w14:paraId="574B1FCC" w14:textId="77777777" w:rsidR="00674AF4" w:rsidRPr="00FF39C8" w:rsidRDefault="00674AF4">
            <w:pPr>
              <w:pBdr>
                <w:top w:val="nil"/>
                <w:left w:val="nil"/>
                <w:bottom w:val="nil"/>
                <w:right w:val="nil"/>
                <w:between w:val="nil"/>
              </w:pBdr>
              <w:jc w:val="both"/>
              <w:rPr>
                <w:color w:val="000000"/>
              </w:rPr>
            </w:pPr>
          </w:p>
          <w:p w14:paraId="780FB996" w14:textId="77777777" w:rsidR="00674AF4" w:rsidRPr="00FF39C8" w:rsidRDefault="00000000">
            <w:pPr>
              <w:pBdr>
                <w:top w:val="nil"/>
                <w:left w:val="nil"/>
                <w:bottom w:val="nil"/>
                <w:right w:val="nil"/>
                <w:between w:val="nil"/>
              </w:pBdr>
              <w:jc w:val="both"/>
              <w:rPr>
                <w:color w:val="000000"/>
              </w:rPr>
            </w:pPr>
            <w:r w:rsidRPr="00FF39C8">
              <w:rPr>
                <w:color w:val="000000"/>
              </w:rPr>
              <w:t xml:space="preserve">Il existe une diversité de roches sédimentaires détritiques (conglomérats, grès, pélites) en fonction de la nature des dépôts. </w:t>
            </w:r>
          </w:p>
          <w:p w14:paraId="0E4F9F97" w14:textId="77777777" w:rsidR="00674AF4" w:rsidRPr="00FF39C8" w:rsidRDefault="00000000">
            <w:pPr>
              <w:pBdr>
                <w:top w:val="nil"/>
                <w:left w:val="nil"/>
                <w:bottom w:val="nil"/>
                <w:right w:val="nil"/>
                <w:between w:val="nil"/>
              </w:pBdr>
              <w:jc w:val="both"/>
              <w:rPr>
                <w:color w:val="000000"/>
              </w:rPr>
            </w:pPr>
            <w:r w:rsidRPr="00FF39C8">
              <w:rPr>
                <w:color w:val="000000"/>
              </w:rPr>
              <w:t xml:space="preserve">Les roches formées dépendent des apports et du milieu de sédimentation. </w:t>
            </w:r>
          </w:p>
          <w:p w14:paraId="1FAA0D25" w14:textId="77777777" w:rsidR="00674AF4" w:rsidRPr="00FF39C8" w:rsidRDefault="00000000">
            <w:pPr>
              <w:pBdr>
                <w:top w:val="nil"/>
                <w:left w:val="nil"/>
                <w:bottom w:val="nil"/>
                <w:right w:val="nil"/>
                <w:between w:val="nil"/>
              </w:pBdr>
              <w:jc w:val="both"/>
              <w:rPr>
                <w:color w:val="000000"/>
              </w:rPr>
            </w:pPr>
            <w:r w:rsidRPr="00FF39C8">
              <w:rPr>
                <w:color w:val="000000"/>
              </w:rPr>
              <w:t xml:space="preserve">Ces roches sont formées par compaction et cimentation des dépôts sédimentaires suite à l’enfouissement en profondeur. </w:t>
            </w:r>
          </w:p>
          <w:p w14:paraId="59C6FB23" w14:textId="77777777" w:rsidR="00674AF4" w:rsidRPr="00FF39C8" w:rsidRDefault="00674AF4">
            <w:pPr>
              <w:jc w:val="both"/>
            </w:pPr>
          </w:p>
        </w:tc>
        <w:tc>
          <w:tcPr>
            <w:tcW w:w="2313" w:type="dxa"/>
            <w:vMerge/>
            <w:shd w:val="clear" w:color="auto" w:fill="CFE2F3"/>
            <w:vAlign w:val="center"/>
          </w:tcPr>
          <w:p w14:paraId="419D5E7B" w14:textId="77777777" w:rsidR="00674AF4" w:rsidRPr="00FF39C8" w:rsidRDefault="00674AF4">
            <w:pPr>
              <w:widowControl w:val="0"/>
              <w:pBdr>
                <w:top w:val="nil"/>
                <w:left w:val="nil"/>
                <w:bottom w:val="nil"/>
                <w:right w:val="nil"/>
                <w:between w:val="nil"/>
              </w:pBdr>
              <w:spacing w:line="276" w:lineRule="auto"/>
            </w:pPr>
          </w:p>
        </w:tc>
      </w:tr>
      <w:tr w:rsidR="00674AF4" w14:paraId="5A27BFDF" w14:textId="77777777">
        <w:trPr>
          <w:trHeight w:val="1935"/>
        </w:trPr>
        <w:tc>
          <w:tcPr>
            <w:tcW w:w="2745" w:type="dxa"/>
            <w:vMerge/>
            <w:shd w:val="clear" w:color="auto" w:fill="CFE2F3"/>
            <w:vAlign w:val="center"/>
          </w:tcPr>
          <w:p w14:paraId="714223E8" w14:textId="77777777" w:rsidR="00674AF4" w:rsidRDefault="00674AF4">
            <w:pPr>
              <w:widowControl w:val="0"/>
              <w:pBdr>
                <w:top w:val="nil"/>
                <w:left w:val="nil"/>
                <w:bottom w:val="nil"/>
                <w:right w:val="nil"/>
                <w:between w:val="nil"/>
              </w:pBdr>
              <w:spacing w:line="276" w:lineRule="auto"/>
              <w:rPr>
                <w:sz w:val="20"/>
                <w:szCs w:val="20"/>
              </w:rPr>
            </w:pPr>
          </w:p>
        </w:tc>
        <w:tc>
          <w:tcPr>
            <w:tcW w:w="9975" w:type="dxa"/>
            <w:shd w:val="clear" w:color="auto" w:fill="CFE2F3"/>
            <w:vAlign w:val="center"/>
          </w:tcPr>
          <w:p w14:paraId="11686F6C" w14:textId="77777777" w:rsidR="00674AF4" w:rsidRPr="00FF39C8" w:rsidRDefault="00674AF4">
            <w:pPr>
              <w:pBdr>
                <w:top w:val="nil"/>
                <w:left w:val="nil"/>
                <w:bottom w:val="nil"/>
                <w:right w:val="nil"/>
                <w:between w:val="nil"/>
              </w:pBdr>
              <w:jc w:val="both"/>
              <w:rPr>
                <w:color w:val="167F8C"/>
              </w:rPr>
            </w:pPr>
          </w:p>
          <w:p w14:paraId="6E874AB0" w14:textId="77777777" w:rsidR="00674AF4" w:rsidRPr="00FF39C8" w:rsidRDefault="00000000">
            <w:pPr>
              <w:pBdr>
                <w:top w:val="nil"/>
                <w:left w:val="nil"/>
                <w:bottom w:val="nil"/>
                <w:right w:val="nil"/>
                <w:between w:val="nil"/>
              </w:pBdr>
              <w:jc w:val="center"/>
            </w:pPr>
            <w:r w:rsidRPr="00FF39C8">
              <w:t>Érosion et activité humaine</w:t>
            </w:r>
          </w:p>
          <w:p w14:paraId="57493494" w14:textId="77777777" w:rsidR="00674AF4" w:rsidRPr="00FF39C8" w:rsidRDefault="00674AF4">
            <w:pPr>
              <w:pBdr>
                <w:top w:val="nil"/>
                <w:left w:val="nil"/>
                <w:bottom w:val="nil"/>
                <w:right w:val="nil"/>
                <w:between w:val="nil"/>
              </w:pBdr>
              <w:jc w:val="both"/>
              <w:rPr>
                <w:color w:val="000000"/>
              </w:rPr>
            </w:pPr>
          </w:p>
          <w:p w14:paraId="2E72E84F" w14:textId="77777777" w:rsidR="00674AF4" w:rsidRPr="00FF39C8" w:rsidRDefault="00000000">
            <w:pPr>
              <w:pBdr>
                <w:top w:val="nil"/>
                <w:left w:val="nil"/>
                <w:bottom w:val="nil"/>
                <w:right w:val="nil"/>
                <w:between w:val="nil"/>
              </w:pBdr>
              <w:jc w:val="both"/>
              <w:rPr>
                <w:color w:val="000000"/>
              </w:rPr>
            </w:pPr>
            <w:r w:rsidRPr="00FF39C8">
              <w:rPr>
                <w:color w:val="000000"/>
              </w:rPr>
              <w:t xml:space="preserve">L’être humain utilise de nombreux produits de l’érosion/sédimentation pour ses besoins. Par ailleurs, l’activité humaine peut limiter ou favoriser l’érosion, entraînant des risques importants dans certaines zones du globe. Des mesures d’aménagement spécifiques peuvent limiter les risques encourus par les populations humaines. </w:t>
            </w:r>
          </w:p>
          <w:p w14:paraId="0946F0AD" w14:textId="77777777" w:rsidR="00674AF4" w:rsidRPr="00FF39C8" w:rsidRDefault="00000000">
            <w:pPr>
              <w:pBdr>
                <w:top w:val="nil"/>
                <w:left w:val="nil"/>
                <w:bottom w:val="nil"/>
                <w:right w:val="nil"/>
                <w:between w:val="nil"/>
              </w:pBdr>
              <w:jc w:val="both"/>
              <w:rPr>
                <w:color w:val="000000"/>
              </w:rPr>
            </w:pPr>
            <w:r w:rsidRPr="00FF39C8">
              <w:rPr>
                <w:color w:val="000000"/>
              </w:rPr>
              <w:t xml:space="preserve">Objectifs : les élèves comprennent que l’érosion a des implications dans leur vie de tous les jours, tant du point de vue des matériaux utiles à l’humanité que des risques liés à l’érosion. </w:t>
            </w:r>
          </w:p>
          <w:p w14:paraId="018BC563" w14:textId="77777777" w:rsidR="00674AF4" w:rsidRPr="00FF39C8" w:rsidRDefault="00674AF4">
            <w:pPr>
              <w:jc w:val="both"/>
            </w:pPr>
          </w:p>
        </w:tc>
        <w:tc>
          <w:tcPr>
            <w:tcW w:w="2313" w:type="dxa"/>
            <w:shd w:val="clear" w:color="auto" w:fill="CFE2F3"/>
            <w:vAlign w:val="center"/>
          </w:tcPr>
          <w:p w14:paraId="6A2024B4" w14:textId="77777777" w:rsidR="00674AF4" w:rsidRPr="00FF39C8" w:rsidRDefault="00000000">
            <w:pPr>
              <w:jc w:val="center"/>
            </w:pPr>
            <w:r w:rsidRPr="00FF39C8">
              <w:t>Aménagement des installations</w:t>
            </w:r>
          </w:p>
          <w:p w14:paraId="6E2D0101" w14:textId="77777777" w:rsidR="00674AF4" w:rsidRPr="00FF39C8" w:rsidRDefault="00674AF4">
            <w:pPr>
              <w:jc w:val="center"/>
            </w:pPr>
          </w:p>
          <w:p w14:paraId="4F8C7315" w14:textId="77777777" w:rsidR="00674AF4" w:rsidRPr="00FF39C8" w:rsidRDefault="00000000">
            <w:pPr>
              <w:jc w:val="center"/>
            </w:pPr>
            <w:r w:rsidRPr="00FF39C8">
              <w:t>Effets des essais nucléaires souterrains sur les substrats</w:t>
            </w:r>
          </w:p>
        </w:tc>
      </w:tr>
    </w:tbl>
    <w:p w14:paraId="41F8C6A5" w14:textId="77777777" w:rsidR="00674AF4" w:rsidRDefault="00674AF4">
      <w:pPr>
        <w:rPr>
          <w:b/>
          <w:sz w:val="14"/>
          <w:szCs w:val="14"/>
        </w:rPr>
      </w:pPr>
    </w:p>
    <w:sectPr w:rsidR="00674AF4">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F4"/>
    <w:rsid w:val="00303846"/>
    <w:rsid w:val="00674AF4"/>
    <w:rsid w:val="00FF39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EAE4A1A"/>
  <w15:docId w15:val="{DECECC9E-E78B-0043-B4EA-B16606B3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PF"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dutableau">
    <w:name w:val="Table Grid"/>
    <w:basedOn w:val="TableauNormal"/>
    <w:uiPriority w:val="39"/>
    <w:rsid w:val="0024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218F"/>
    <w:pPr>
      <w:spacing w:before="100" w:beforeAutospacing="1" w:after="100" w:afterAutospacing="1"/>
    </w:pPr>
    <w:rPr>
      <w:rFonts w:ascii="Times New Roman" w:eastAsia="Times New Roman" w:hAnsi="Times New Roman" w:cs="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yDURj7VrCpcM90u5M4GPnwB/Ng==">AMUW2mWGMmqP27nkyod1dH2mOLnScHXJZS0DCma28omNBK/xN/KuoygMoycTNSCuhXp1FWpwLCi/xR7aloCvRu6nFRgaG7P7Be3rG0Inz7MGZhhhBtylknI=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1603</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GARBUTT</dc:creator>
  <cp:lastModifiedBy>Rafiq Sossey</cp:lastModifiedBy>
  <cp:revision>2</cp:revision>
  <dcterms:created xsi:type="dcterms:W3CDTF">2023-01-16T19:56:00Z</dcterms:created>
  <dcterms:modified xsi:type="dcterms:W3CDTF">2023-01-16T19:56:00Z</dcterms:modified>
</cp:coreProperties>
</file>